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D-2350/2011 vom 13. Mai 2011</w:t>
      </w:r>
    </w:p>
    <w:p>
      <w:r>
        <w:t>Bundesverwaltungsgericht, 2011-05-13, DE</w:t>
      </w:r>
    </w:p>
    <w:p>
      <w:r>
        <w:rPr>
          <w:b/>
        </w:rPr>
        <w:t xml:space="preserve">Quelle: </w:t>
      </w:r>
      <w:r>
        <w:t>https://mcp.opencaselaw.ch/entscheid/bvger_D-2350_2011</w:t>
      </w:r>
    </w:p>
    <w:p>
      <w:r>
        <w:t>FR: TAF D-2350/2011 du 13 mai 2011</w:t>
      </w:r>
    </w:p>
    <w:p>
      <w:r>
        <w:t>IT: TAF D-2350/2011 del 13 maggio 2011</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ist nicht ersichtlich, weshalb das Bundesverwaltungsgericht vorliegend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ablehnenden Entscheid damit, der Beschwerdeführer habe nicht glaubhaft machen können, dass er an der besagten Demonstration vom 19. Februar 2011 (recte: 14. Februar 2011) in G._______ tatsächlich teilgenommen habe. Denn er habe trotz Nachfrage lediglich standardisierte, farblose und unsubstanziierte Schilderungen zu Protokoll gegeben. Er könne beispielsweise nicht ausführlich erklären, wie es zur geltend gemachten Auseinandersetzung mit den Sicherheitskräften gekommen sei und wie er dem Handgemenge habe entfliehen können. Zudem habe er nicht überzeugend darlegen können, weshalb die Behörden ihn nach der Demonstration hätten identifizieren können. Er habe zwar gesagt, die Demonstranten seien gefilmt worden. Dies erkläre aber nicht, wie die Sicherheitsbehörden seinen Namen und seine Adresse hätten ausfindig machen können. Er könne denn auch nichts Wesentliches über die Razzia und die angebliche Festnahme und Haft seines Vaters erzählen. Zudem erstaune es, dass er nicht über das Schicksal seines verletzten Freundes H._______ informiert sei. Es wäre zu erwarten gewesen, dass er diese für ihn wichtigen Ereignisse genauestens schildern könnte. Das BFM gehe davon aus, dass eine gefährdete Person sich bestens über die für ihn zentralen Vorkommnisse informiere. Sodann gehe aus den Aussagen des Beschwerdeführers hervor, dass er auf dem Landweg durch mehrere europäische Länder gereist sei. Er habe sich in D._______ und in E._______ aufgehalten, ohne ein Asylgesuch einzureichen. Erfahrungsgemäss versuche jedoch eine gefährdete Person, so schnell wie möglich ein Asylgesuch zu stellen. Dies wäre dem Beschwerdeführer in D._______, E._______ und allenfalls weiteren europäischen Durchgangsländern möglich gewesen. Er erkläre zwar, sein Zielland sei F._______ gewesen. Von einer angeblich schwer gefährdeten Person müsse diese Begründung jedoch als Schutzbehauptung gewertet werden. Die Vorbringen des Beschwerdeführers würden den Anforderungen an die Glaubhaftigkeit gemäss Art. 7 AsylG daher nicht standhalten, so dass ihre Asylrelevanz nicht geprüft werden müsse. Der Vollzug der Wegweisung sei sodann zulässig, zumutbar und möglich.</w:t>
      </w:r>
    </w:p>
    <w:p>
      <w:r>
        <w:rPr>
          <w:b/>
        </w:rPr>
        <w:t>E. 4.2</w:t>
      </w:r>
    </w:p>
    <w:p>
      <w:r>
        <w:t>Der Beschwerdeführer hielt dem entgegen, er habe sich bereits in C._______ dazu entschieden, nach F._______ zu fliegen. Deshalb habe er sich in Europa nicht bei der Polizei gemeldet. Als er in Europa angekommen sei, habe er keine neue Entscheidung treffen können, da er dem Schlepper bereits 10'000 Euro bezahlt habe. In Bezug auf die Informationen zu seinem Vater brachte er vor, er habe sich zum Zeitpunkt, da sein Vater festgenommen worden sei, in C._______ aufgehalten. Er habe telefonischen Kontakt zu seiner Familie gehabt. Seine Familie wisse aber auch nicht mehr von seinem Vater. Er sei gezwungen worden, den Iran zu verlassen, weil er die Freiheit liebe. Es würde ihm und seinem Vater sonst ebenso ergehen wie der emigrierten Menschenrechtsanwältin Shirim Ebadi und der erschossenen Aktivistin Neda Agha Soltan. Er wolle für die Freiheit kämpfen und nicht länger diskriminiert werden. Wichtiger als alles andere sei für ihn und für tausende junge Iraner, dass er die Chance erhalte, an der Universität zu studieren. Dies sei zum jetzigen Zeitpunkt ausgeschlossen, denn nur Regierungsanhänger würden die dafür erforderlichen Privilegien erhalten. Im Iran gehöre das Leben nur solchen Menschen. Er wolle nicht mehr mit der Angst vor Verfolgung leben und stets auf der Flucht vor der Polizei sein müssen.</w:t>
      </w:r>
    </w:p>
    <w:p>
      <w:r>
        <w:rPr>
          <w:b/>
        </w:rPr>
        <w:t>E. 5</w:t>
      </w:r>
    </w:p>
    <w:p>
      <w:r>
        <w:t>Nachfolgend ist zu prüfen, ob das BFM die Flüchtlingseigenschaft des Beschwerdeführers zu Recht verneint hat, d.h. vorliegend, ob es dessen Aussagen zu Recht als unglaubhaft beurteilte oder nicht.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 Zunächst ist festzuhalten, dass es aufgrund der Aussagen des Beschwerdeführers durchaus glaubhaft erscheint, dass er an einer Demonstration zur Unterstützung des tunesischen und ägyptischen Volkes in G._______ teilnahm. Denn der Beschwerdeführer beschrieb das von ihm Erlebte diesbezüglich ausführlich, schlüssig und plausibel. Die Anforderungen, die das BFM in diesem Zusammenhang an die Glaubhaftmachung stellte, erscheinen daher zu hoch. Die Aussagen des Beschwerdeführers in Bezug auf die angebliche Verfolgung durch die Sicherheitsbehörden vermögen hingegen nicht zu überzeugen. Die Schilderungen des Beschwerdeführers, der gemäss eigenen Aussagen nie in irgendwelcher Form politisch aktiv war (vgl. Anhörungsprotokoll vom 13. April 2011, S. 12), sind diesbezüglich einsilbig, vage und zu allgemein. Er vermag nicht substanziiert darzulegen, was sich am Abend nach der Demonstration ereignete und weshalb die Behörden ihn suchen sollten. Auch die in diesem Zusammenhang vorgebrachte Inhaftierung seines Vaters beschreibt er in äusserst knapper und pauschaler Weise. Es kann vor diesem Hintergrund nicht geglaubt werden, dass er von den Behörden gesucht worden ist und er bei einer Rückkehr in den Iran von den iranischen Behörden etwas zu befürchten hätte. Das Verhalten des Beschwerdeführers bestätigt diese Einschätzung, war er doch vor seiner Einreise in die Schweiz gemäss eigenen Aussagen in D._______ und nachgewiesenermassen in E._______, wo er um Schutz vor Verfolgung hätte ersuchen können. Dass er dies unterlassen hatte und erst anlässlich der Kontrolle seiner Papiere am Flughafen Zürich, also unmittelbar vor dem Weiterflug nach J._______ ein Asylgesuch stellte, deutet darauf hin, dass dieses Ersuchen um Schutz für den Beschwerdeführer nicht von existenzieller Bedeutung war. Dazu kommt, dass er auch in seiner Beschwerdeeingabe lediglich pauschale Ausführungen macht und nicht näher darlegt, weshalb er im Iran gesucht werden soll, obschon er dazu Gelegenheit gehabt hätte. Er hält der Würdigung des BFM keine substanziellen Vorbringen entgegen. Zusammenfassend ist festzustellen, dass es dem Beschwerdeführer nicht gelungen ist nachzuweisen oder zumindest glaubhaft zu machen, dass er in der Heimat ernsthafte Nachteile gemäss Art. 3 AsylG erlitten hat, solche bei der Ausreise zu befürchten hatte oder im Falle einer Rückkehr in den Iran befürchten müsste. Daran ändert auch nichts, dass der Beschwerdeführer, wie er geltend machte, den Iran im Jahr 2010 bereits ein­mal illegal verlassen hatte, denn er brachte nicht vor, deswegen Nachteile erlitten zu haben. Seine Beschwerdevorbringen führen zu keiner anderen Betrachtungsweise, weshalb es sich erübrigt, weiter darauf einzugehen. Er erfüllt somit die Voraussetzungen zur Zuerkennung der Flüchtlingseigenschaft nicht, weshalb die Vorinstanz das Asylbegehren zu Recht und ohne weitere Abklärungen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w:t>
      </w:r>
    </w:p>
    <w:p>
      <w:r>
        <w:rPr>
          <w:b/>
        </w:rPr>
        <w:t>E. 7.2.3</w:t>
      </w:r>
    </w:p>
    <w:p>
      <w:r>
        <w:t>Sodann ergeben sich weder aus den Aussagen des Beschwerde­führers noch aus den Akten Anhaltspunkte dafür, dass er für den Fall einer Ausschaffung in den Iran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Gemäss konstanter Praxis des Bundesverwaltungsgerichts herrscht im Iran keine Situation allgemeiner Gewalt, die sich noch dazu über das ganze Staatsgebiet oder weite Teile desselben erstrecken würde. Es besteht keine gänzlich unsichere, von bewaffneten Konflikten oder permanent drohenden Unruhen dominierte Lage, aufgrund derer der Beschwerdeführer sich bei einer Rückkehr unvermeidlich einer konkreten Gefährdung ausgesetzt sehen würde.</w:t>
      </w:r>
    </w:p>
    <w:p>
      <w:r>
        <w:rPr>
          <w:b/>
        </w:rPr>
        <w:t>E. 7.3.3</w:t>
      </w:r>
    </w:p>
    <w:p>
      <w:r>
        <w:t>Der - soweit aktenkundig - gesunde Beschwerdeführer wohnte vor seiner Ausreise aus seinem Heimatland in G._______, wo gemäss seinen eigenen Aussagen auch seine Schwester, sein Bruder, Eltern sowie ein Onkel und mehrere Tanten leben, weshalb anzunehmen ist, dass er bei seiner Rückkehr dorthin ein soziales Netz vorfinden wird, zumal er bis kurz vor seiner Ausreise aus dem Iran mit seinen Eltern zusammengelebt hat. Überdies war der Beschwerdeführer in den Jahren vor seiner Ausreise Pächter eines Kleiderladens. Daher ist davon auszugehen, er könne sich in seiner Heimat auch in wirtschaftlicher Hinsicht wieder integrieren. Somit lassen keine individuellen Gründe auf eine konkrete Gefährdung des Beschwerdeführers schliessen.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Mit vorliegendem Entscheid in der Hauptsache ist der Antrag auf Befreiung von der Kostenvorschusspflicht gegenstandslos geworden. Das mit der Beschwerde gestellte Gesuch um Gewährung der unentgeltlichen Rechtspflege gemäss Art. 65 Abs. 1 VwVG ist abzuweisen, da die Begehren - wie sich aus den obenstehenden Erwägungen ergibt - als aussichtslos zu bezeichnen waren, weshalb die kumulativen Voraussetzungen für die Gewährung der unentgeltlichen Rechtspflege nicht erfüllt sind. Bei diesem Ausgang des Verfahrens sind die Kosten dem Be­schwer­de­führer aufzuerlegen (Art. 63 Abs. 1 VwVG) und auf insgesamt Fr. 600.-festzusetzen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