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D-2344/2026 vom 22. April 2026</w:t>
      </w:r>
    </w:p>
    <w:p>
      <w:r>
        <w:t>Bundesverwaltungsgericht, 2026-04-22, DE</w:t>
      </w:r>
    </w:p>
    <w:p>
      <w:r>
        <w:rPr>
          <w:b/>
        </w:rPr>
        <w:t xml:space="preserve">Quelle: </w:t>
      </w:r>
      <w:r>
        <w:t>https://mcp.opencaselaw.ch/entscheid/bvger_D-2344_2026</w:t>
      </w:r>
    </w:p>
    <w:p>
      <w:r>
        <w:t>FR: TAF D-2344/2026 du 22 avril 2026</w:t>
      </w:r>
    </w:p>
    <w:p>
      <w:r>
        <w:t>IT: TAF D-2344/2026 del 22 aprile 2026</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durch eine professionelle Rechtsvertreterin eingereichte Beschwerde vom 1. April 2026 beschränkt sich explizit allein auf die Frage des Vollzugs der Wegweisung. Die Verneinung der Flüchtlingseigenschaft und die Ablehnung des Asylgesuchs blieben vorliegend unangefochten und damit ist auch die Wegweisung als solche grundsätzlich nicht mehr zu überprüfen (Art. 44 AsylG). Gegenstand des vorliegenden Beschwerdeverfahrens bildet einzig die Frage des Vollzugs der Wegweisung.</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Hinsichtlich des Einwandes auf Beschwerdeebene, der rechtserhebliche Sachverhalt sei unvollständig erstellt worden, wobei insbesondere die für die Zumutbarkeitsprüfung zentralen Aspekte wie die Sicherheitslage in C._______ unzureichend abgeklärt worden seien, ist zu bemerken, dass das SEM den Sachverhalt umfassend abgeklärt und in seiner Verfügung ausführlich begründet hat; in seiner Verfügung hat sich die Vorinstanz sogar bereits mit diesem Vorwurf auseinandergesetzt und dargelegt, weshalb beim Beschwerdeführer vom Vorliegen begünstigender Umständen ausgegangen werde. Offensichtlich hat das SEM den rechtserheblichen Sachverhalt anders gewertet als der Beschwerdeführer; dies stellt jedoch keine Verletzung des rechtlichen Gehörs respektive der Abklärungspflicht dar, sondern ist eine materielle Frage, die nachfolgend zu prüfen sein wird. Damit wurde der rechtserhebliche Sachverhalt genügend abgeklärt und gewürdigt.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Rückkehr in den Heimatstaat dort mit beachtlicher Wahrscheinlichkeit einer nach Art. 3 EMRK oder Art. 1 FoK verbotenen Strafe oder Behandlung ausgesetzt wäre. Gemäss Praxis des Europäischen Gerichtshofs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Dies gelingt ihm nach den vorstehenden Ausführungen nicht. Auch die Menschenrechts-situation im Heimatstaat lässt den Vollzug nicht als unzulässig erscheinen.</w:t>
      </w:r>
    </w:p>
    <w:p>
      <w:r>
        <w:rPr>
          <w:b/>
        </w:rPr>
        <w:t>E. 6.2.4</w:t>
      </w:r>
    </w:p>
    <w:p>
      <w:r>
        <w:t>Nach dem Gesagten ist der Vollzug der Wegweisung sowohl im Sinn der asyl-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Das Bundesverwaltungsgericht äusserte sich im ReferenzurteilD-6946/2013 vom 28. März 2018 zur Sicherheitslage in Libyen und kam zum Schluss, dass in weiten Teilen Libyens eine Situation allgemeiner Gewalt herrsche und dementsprechend der Vollzug der Wegweisung in weite Teile Libyens als unzumutbar zu erachten sei (vgl. a.a.O. E. 6.5.2). Da der dortige Beschwerdeführer aus Tripolis stammte, wurde die Situation dort genauer geprüft und festgestellt, der Vollzug der Wegweisung sei auch dorthin grundsätzlich als unzumutbar zu erachten und die Zumutbarkeit eines Wegweisungsvollzugs sei nur ausnahmsweise, beim Vorliegen begünstigender Faktoren, zu bejahen (vgl. a.a.O. E. 6.5.3).</w:t>
      </w:r>
    </w:p>
    <w:p>
      <w:r>
        <w:rPr>
          <w:b/>
        </w:rPr>
        <w:t>E. 6.3.3.1</w:t>
      </w:r>
    </w:p>
    <w:p>
      <w:r>
        <w:t>Bei der bestehenden Aktenlage kann der Argumentation des SEM, wonach beim Beschwerdeführer begünstigende Umstände im Sinn des genannten Referenzurteils vorliegen würden, und die für Tripolis etablierte Rechtsprechung auch auf die Herkunftsstadt des Beschwerdeführers Anwendung findet, gefolgt werden. Der Beschwerdeführer vermag dieser Einschätzung mit seinen pauschalen Hinweisen auf die allgemeine Situation in Libyen nichts Stichhaltiges entgegenzusetzen. Die Schlussfolgerung des SEM vermag auch in Bezug auf die Stadt C._______, das etwa (...) Kilometer von Tripolis entfernt liegt, zu überzeugen (vgl. diesbezüglich etwa auch Urteile des BVGer E-2342/2025 vom 9. April 2025 sowie D-1559/2025 vom 13. März 2025). Der Beschwerdeführer verfügt eigenen Angaben zufolge über einen Bachelorabschluss in (...) und mehrere Jahre Berufserfahrung in diversen Bereichen. Mit seiner Ehefrau, Mutter und neun Geschwister verfügt er über ein grosses familiäres Netz. Ausserdem hält er sich erst seit sehr kurzer Zeit in der Schweiz auf, weshalb es ihm nicht schwerfallen sollte, sich in Libyen zu reintegrieren. Seine Familie könne gemäss seinen Aussagen aktuell auch ohne ihn den Lebensunterhalt bestreiten - seine Frau arbeite als (...) -, weshalb davon ausgegangen werden kann, dass er in die von ihm als gut beschriebene wirtschaftliche Situation zurückkehren kann (vgl. vorinstanzliche Akten act. 18, F45). Auch in gesundheitlicher Hinsicht steht dem Vollzug der Wegweisung nichts entgegen.</w:t>
      </w:r>
    </w:p>
    <w:p>
      <w:r>
        <w:rPr>
          <w:b/>
        </w:rPr>
        <w:t>E. 6.3.4</w:t>
      </w:r>
    </w:p>
    <w:p>
      <w:r>
        <w:t>Der Vollzug der Wegweisung erweist sich damit auch als zumutbar.</w:t>
      </w:r>
    </w:p>
    <w:p>
      <w:r>
        <w:rPr>
          <w:b/>
        </w:rPr>
        <w:t>E. 6.4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Mit dem vorliegenden Urteil ist das Beschwerdeverfahren abgeschlossen. Das mit der Beschwerde gestellte Gesuch um Gewährung der unentgeltlichen Prozessführung (vgl. Art. 65 Abs. 1 VwVG) ist unbesehen der finanziellen Verhältnisse des Beschwerdeführers abzuweisen, da die Begehren gemäss den vorstehenden Erwägungen als aussichtslos zu bezeichnen waren und es daher an einer gesetzlichen Voraussetzung zu dessen Gewährung fehlt. Das Gesuch um Verzicht auf eine Kostenvorschuss-erhebung ist mit dem vorliegenden Entscheid gegenstandslos geworden.</w:t>
      </w:r>
    </w:p>
    <w:p>
      <w:r>
        <w:rPr>
          <w:b/>
        </w:rPr>
        <w:t>E. 8.2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