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D-2344/2020 vom 27. März 2020</w:t>
      </w:r>
    </w:p>
    <w:p>
      <w:r>
        <w:t>Bundesverwaltungsgericht, 2020-03-27, DE</w:t>
      </w:r>
    </w:p>
    <w:p>
      <w:r>
        <w:rPr>
          <w:b/>
        </w:rPr>
        <w:t xml:space="preserve">Quelle: </w:t>
      </w:r>
      <w:r>
        <w:t>https://mcp.opencaselaw.ch/entscheid/bvger_D-2344_2020_d20200327</w:t>
      </w:r>
    </w:p>
    <w:p>
      <w:r>
        <w:t>FR: TAF D-2344/2020 du 27 mars 2020</w:t>
      </w:r>
    </w:p>
    <w:p>
      <w:r>
        <w:t>IT: TAF D-2344/2020 del 27 marzo 2020</w:t>
      </w:r>
    </w:p>
    <w:p>
      <w:pPr>
        <w:pStyle w:val="Heading2"/>
      </w:pPr>
      <w:r>
        <w:t>Regeste</w:t>
      </w:r>
    </w:p>
    <w:p>
      <w:r>
        <w:t>Asyl und Wegweisung | Asyl und Wegweisung; Verfügung des SEM vom 27. März 2020</w:t>
      </w:r>
    </w:p>
    <w:p>
      <w:pPr>
        <w:pStyle w:val="Heading2"/>
      </w:pPr>
      <w:r>
        <w:t>Erwägungen</w:t>
      </w:r>
    </w:p>
    <w:p>
      <w:r>
        <w:rPr>
          <w:b/>
        </w:rPr>
        <w:t>E. 1.1</w:t>
      </w:r>
    </w:p>
    <w:p>
      <w:r>
        <w:t>Am 1. März 2019 ist eine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nachdem der einver- langte Kostenvorschuss innert angesetzter Frist leistet wurde, einzutreten (aArt. 108 Abs. 1 AsylG und Art. 52 Abs. 1 VwVG).</w:t>
      </w:r>
    </w:p>
    <w:p>
      <w:r>
        <w:rPr>
          <w:b/>
        </w:rPr>
        <w:t>E. 2</w:t>
      </w:r>
    </w:p>
    <w:p>
      <w:r>
        <w:t>D-2344/2020 Seite 8</w:t>
      </w:r>
    </w:p>
    <w:p>
      <w:r>
        <w:rPr>
          <w:b/>
        </w:rPr>
        <w:t>E. 2.1</w:t>
      </w:r>
    </w:p>
    <w:p>
      <w:r>
        <w:t>Gegenstand des vorliegenden Beschwerdeverfahrens bilden die Frage nach der Flüchtlingseigenschaft und der Asylpunkt. Im Wegweisungs- und Vollzugspunkt ist das Verfahren infolge Wegfall des Anfechtungsobjekts (Dispositivziffern 3 bis 5 der angefochtenen Verfügung) gegenstandslos geworden (vgl. Prozessgeschichte, Bstn. M. und P.b.).</w:t>
      </w:r>
    </w:p>
    <w:p>
      <w:r>
        <w:rPr>
          <w:b/>
        </w:rPr>
        <w:t>E. 2.2</w:t>
      </w:r>
    </w:p>
    <w:p>
      <w:r>
        <w:t>Die Kognition des Bundesverwaltungsgerichts und die zulässigen Rü- gen richten sich im Asylbereich nach Art. 106 Abs. 1 AsylG.</w:t>
      </w:r>
    </w:p>
    <w:p>
      <w:r>
        <w:rPr>
          <w:b/>
        </w:rPr>
        <w:t>E. 3.1</w:t>
      </w:r>
    </w:p>
    <w:p>
      <w:r>
        <w:t>In der Beschwerde werden verschiedene formelle Rügen (Verletzung des Anspruchs auf rechtliches Gehör sowie unrichtige und unvollständige Feststellung des rechtserheblichen Sachverhalts) erhoben. Sie sind vorab zu beurteilen, da sie gegebenenfalls geeignet sind, eine Kassation der vor- instanzlichen Verfügung zu bewirken (vgl. Entscheidungen und Mitteilun- gen der [vormaligen] Schweizerischen Asylrekurskommission [EMARK] 2004 Nr. 38).</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t>D-2344/2020 Seite 9</w:t>
      </w:r>
    </w:p>
    <w:p>
      <w:r>
        <w:rPr>
          <w:b/>
        </w:rPr>
        <w:t>E. 3.3</w:t>
      </w:r>
    </w:p>
    <w:p>
      <w:r>
        <w:t>Der Beschwerdeführer rügt in diesem Zusammenhang, die Vorinstanz habe es versäumt, näher auf die Motivation des Glaubenswechsels, die konkrete Ausübung des Glaubens und die beabsichtigte Glaubensbetäti- gung im Falle einer Rückkehr in den Iran näher einzugehen. Die Rügen sind unbegründet. Die Vorinstanz hat in der angefochtenen Ver- fügung nachvollziehbar und hinreichend differenziert aufgezeigt, von wel- chen Überlegungen sie sich leiten liess. Entgegen der in der Beschwerde vertretenen Auffassung hat sie sich mit sämtlichen Vorbringen rund um die Konversion auseinandergesetzt und hat begründet, weshalb sie zum Schluss gekommen ist, dass der Beschwerdeführer aus seinen diesbezüg- lichen Vorbringen keine Gefährdung im Iran abzuleiten vermöge. Allein aus dem Umstand, dass die Vorinstanz die im Gesuch geltend gemachten Sachvorbringen nicht so beurteilt wie vom Beschwerdeführer gewünscht, lässt weder auf eine Verletzung des rechtlichen Gehörs respektive der Be- gründungspflicht, noch auf eine unrichtige und unvollständige Sachver- haltsfeststellung schliessen. Vielmehr handelt es sich dabei um materielle Fragen, weshalb diesbezüglich auf die nachfolgenden Erwägungen zu ver- weisen ist. Schliesslich zeigt die ausführliche Beschwerdeeingabe deutlich auf, dass eine sachgerechte Anfechtung des Entscheids der Vorinstanz ohne Weiteres möglich war.</w:t>
      </w:r>
    </w:p>
    <w:p>
      <w:r>
        <w:rPr>
          <w:b/>
        </w:rPr>
        <w:t>E. 3.4</w:t>
      </w:r>
    </w:p>
    <w:p>
      <w:r>
        <w:t>Nach dem Gesagten besteht keine Veranlassung, die angefochtene Verfügung aus formellen Gründen aufzuheben und die Sache an die Vor- instanz zurückzuweisen. Das entsprechende Subeventualbegehren ist ab- 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D-2344/2020 Seite 10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m.w.H.).</w:t>
      </w:r>
    </w:p>
    <w:p>
      <w:r>
        <w:rPr>
          <w:b/>
        </w:rPr>
        <w:t>E. 4.3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5.1</w:t>
      </w:r>
    </w:p>
    <w:p>
      <w:r>
        <w:t>Die Vorinstanz gelangt in der angefochtenen Verfügung zum Schluss, die Vorbringen des Beschwerdeführers würden weder den Anforderungen an das Glaubhaftmachen gemäss Art. 7 AsylG, noch denjenigen an die Flüchtlingseigenschaft gemäss Art. 3 AsylG standhalten. Zur Begründung führt sie zunächst aus, die Vorbringen des Beschwerde- führers rund um die Hinwendung zum Christentum und die in diesem Zu- sammenhang geltend gemachten Behelligungen seitens des Etelaat wür- den in wesentlichen Punkten der allgemeinen Erfahrung und Logik des Handelns widersprechen. Darüber hinaus seien sie in wesentlichen Punk- ten zu wenig konkret, detailliert und differenziert dargelegt worden und ver- mittelten nicht den Eindruck, der Beschwerdeführer habe das Geschilderte selbst erlebt. So erstaune, dass er nach seiner Rückkehr in den Iran im November 2014 geheimen Aktivitäten nachgegangen sein solle, obwohl ihn der Druck der heimatlichen Behörden bereits einmal zur Ausreise ver- anlasst habe. Auf dieses widersprüchliche Handeln aufmerksam gemacht, habe er lediglich zu Protokoll gegeben, dass er ein Mensch sei, welcher das Recht habe, einen Glauben anzunehmen, was als Erklärungsversuch nicht zu überzeugen vermöge. Ferner basierten seine Vorbringen auf einer</w:t>
      </w:r>
    </w:p>
    <w:p>
      <w:r>
        <w:t>D-2344/2020 Seite 11 Reihe von Zufällen. So habe er angegeben, vor dem Treffen der Hauskir- che seinen (…) besucht zu haben und bei der behördlichen Kontrolle ge- rade nicht zu Hause gewesen zu sein. Diesbezüglich sei er allerdings nicht in der Lage gewesen, substantiiert dazulegen, was er zu diesem Zeitpunkt bei seinem (…) zu Hause gemacht habe. Überdies sei nicht nachvollzieh- bar, dass er seine Bibel aus Sicherheitsgründen zwar nicht zum Treffen der Hauskirche mitgenommen habe, zugleich aber wegen der Namenskenn- zeichnung als ihren Besitzer habe identifiziert werden können. Auf entspre- chende Nachfrage habe er zu Protokoll gegeben, dass ihn die einfachen Leute auf der Strasse bei ihrer Entdeckung auf der Stelle enthauptet hät- ten, was keine plausible Erklärung darstelle. Des Weiteren seien seine Aussagen rund um die Behelligungen seitens des Etelaat oberflächlich und ohne persönlichen Bezug ausgefallen. Auch auf mehrfache Nachfrage hin habe er einzig angegeben, vom Etelaat aufgrund der gefundenen Bibel ge- sucht zu werden, weshalb ihn eine lebenslängliche Freiheitststrafe oder gar die Hinrichtung erwarte. Hätte er die Ereignisse tatsächlich auf die ge- schilderte Art und Weise erlebt, wäre zu erwarten gewesen, dass er auf Nachfrage hin präzise und subjektiv geprägt über das Geschehene hätte berichten können. Nach dem Gesagten könne ihm nicht geglaubt werden, dass er den Iran unter den geltend gemachten Umständen verlassen habe. Angesichts dessen erübrige es sich, auf weitere Unglaubhaftigkeitsele- mente einzugehen. Die geltend gemachte Befürchtung, als Angehöriger der kurdischen Ethnie im Iran getötet zu werden, erachtet die Vorinstanz als nicht asylrelevantes Vorbringen. Zwar werde nicht in Abrede gestellt, dass iranische Staatsan- gehörige kurdischer Ethnie Benachteiligungen im Alltag ausgesetzt sein könnten. Es gebe aber keine Hinweise dafür, dass die hohen Anforderun- gen der Rechtsprechung an das Vorliegen einer Kollektivverfolgung im Falle der Volksgruppe der Kurden im Iran erfüllt wären. Die Vorinstanz erwägt weiter, das Vorbringen betreffend das politische Pro- fil seines Bruders sei ebenso wenig asylrelevant, da kein begründeter An- lass zur Annahme bestehe, dass er deswegen mit beachtlicher Wahr- scheinlichkeit und in absehbarer Zukunft mit einer Reflexverfolgung zu rechnen hätte. So habe er sich nach seiner Rückkehr in den Iran im No- vember 2014 problemlos eine neue Identitätskarte ausstellen lassen kön- nen. Zudem sei er aufgrund der Probleme seines Bruders nicht mehr vom Etelaat kontaktiert worden.</w:t>
      </w:r>
    </w:p>
    <w:p>
      <w:r>
        <w:t>D-2344/2020 Seite 12 Im Hinblick auf die vom Beschwerdeführer geltend gemachten subjektiven Nachfluchtgründe erwägt die Vorinstanz, dass diese den Anforderungen an die Flüchtlingseigenschaft gemäss Art. 3 AsylG ebenfalls nicht standhalten würden. Es sei nicht davon auszugehen, dass die iranischen Behörden von seiner Glaubensausübung in der Schweiz Kenntnis genommen hätten oder diese gar als Bedrohung betrachten würden, zumal es sich dabei nicht um eine aktive, missionierende Züge annehmende Glaubensausübung im Sinne der bundesverwaltungsgerichtlichen Rechtsprechung handle. Des Weiteren seien den Akten auch keine Hinweise zu entnehmen, dass er auf- grund seines christlichen Glaubens eine nachhaltige Denunzierung bei ira- nischen Sicherheitsdiensten durch seine Familienangehörigen zu befürch- ten hätte. So habe er bei der Anhörung angegeben, dass er seinem (…) von seiner Abkehr vom muslimischen Glauben erzählt und ihm jener ge- holfen habe, den Iran zu verlassen. Ausserdem habe er zu Protokoll gege- ben, dass er mit seinen im Iran lebenden Eltern nach wie vor in Kontakt stehe.</w:t>
      </w:r>
    </w:p>
    <w:p>
      <w:r>
        <w:rPr>
          <w:b/>
        </w:rPr>
        <w:t>E. 5.2</w:t>
      </w:r>
    </w:p>
    <w:p>
      <w:r>
        <w:t>Der Beschwerdeführer rügt in der Rechtsmitteleingabe eine Verletzung von Art. 7 AsylG sowie Art. 3 AsylG. Entgegen der Ansicht der Vorinstanz habe er die Verfolgung glaubhaft dargelegt und erfülle die Voraussetzun- gen zur Anerkennung als Flüchtling. Die Vorinstanz habe die Beweisregel von Art. 7 AsylG zu restriktiv gehand- habt. Die Glaubhaftigkeit seiner Vorbringen sei bei einer Gesamtbetrach- tung seiner Aussagen klar zu bejahen. Während seines ersten Aufenthalts in der Schweiz sei er dank seines Bru- ders mit dem christlichen Glauben in Berührung gekommen. Als er von der Universität ausgeschlossen worden sei und es ihm psychisch schlecht ge- gangen sei, habe er Zuflucht in einer haltstiftenden Religion gesucht. Diese Erfahrung decke sich mit dem Bedürfnis zahlreicher Landsleute, wie der beiliegende Zeitungsbericht belege. Sodann habe er ausführlich dargelegt, wie er den Pastor über einen ehemaligen Kommilitonen in H._______ ge- troffen und dort die Hauskirche besucht habe. Sein (…) lebe in derselben Ortschaft. Aus diesem Grund sei es durchaus nachvollziehbar, dass er den- selben besucht habe, als er bereits in der Gegend gewesen sei. Auch er- scheine es logisch, dass er die Bibel zu Hause gelassen habe, zumal es im Iran eine schwere Straftat darstelle, als gebürtiger Muslim ein aufrichti- ges Interesse an einer anderen Religion zu zeigen. Werde bei einem Staatsangehörigen eine Bibel gefunden, enttarne ihn dies als Andersgläu- bigen und könne weitreichende Konsequenzen nach sich ziehen, was die</w:t>
      </w:r>
    </w:p>
    <w:p>
      <w:r>
        <w:t>D-2344/2020 Seite 13 Reaktion des Etelaat (Einschüchterung und Bedrohung seiner Eltern) nach dem Bibelfund belege. Zudem habe er die Drohung, welche der Etelaat seinen Eltern gegenüber ausgesprochen habe, genau wiedergeben kön- nen («Richtet das an euren Sohn aus, er soll sich ergeben, wir werden ihn sowieso irgendwo finden. Ihr wisst ja ganz genau, was ihn für ein Urteil erwartet»; vgl. SEM-Akten B36 F84). Schriftliche Nachweise hierfür könne er nicht beibringen, was im länderspezifischen Kontext nicht ungewöhnlich sei. So würden diverse Quellen bestätigen, dass vom Etelaat angestos- sene Verfahren regelmässig möglichst ohne schriftliche Nachweise durch- geführt würden. Ferner habe er nachweisen beziehungsweise glaubhaft machen können, in seinem Heimatland wegen der Zugehörigkeit zu einer ethnischen Min- derheit und der Abstammung aus einer politischen Familie an Leib und Le- ben gefährdet zu sein. Nur am Rande seien die folgenden Familienange- hörigen erwähnt, welche sich im Kampf für die kurdische Sache stark ex- poniert hätten: (…) S._______ (ein Freund des ermordeten Vorsitzenden der KDP-I), (…) T._______ (Flüchtling und politischer Führer in U._______) sowie (…) V._______ (anerkannter Flüchtling in W._______). Schliesslich habe er sich nach seiner erneuten Einreise in die Schweiz im November 2016 weiter intensiv mit der christlichen Glaubensgemeinschaft auseinandergesetzt und sich am 23. Dezember 2016 in der (…) in L._______ taufen lassen. Seither lebe er den christlichen Glauben aktiv und exponiert aus, indem für ihn die regelmässige Teilnahme an Gottes- diensten und der Austausch über biblische Themen mit anderen Christen sowie die Weitergabe christlicher Inhalte an Bekannte (muslimischen Glau- bens) zentrale Aspekte seiner Religion darstellten, was die beiliegenden Referenzschreiben bestätigten. Aufgrund dessen drohten ihm bei einer Rückkehr in den Iran Verfolgung, drakonische Haftstrafen, körperliche Be- strafung und Folter. Wegen der Unmöglichkeit der Religionsausübung im Iran drohe ihm sodann unerträglicher psychischer Druck. Diesbezüglich werde auf das Urteil des Europäischen Gerichtshofs für Menschenrechte (EGMR) A.A. gegen die Schweiz vom 5. November 2019 (Beschwerde Nr. 32218/17) verwiesen, welches sich zwar auf Afghanistan beziehe, die rechtlichen Grundlagen betreffend Apostasie, wobei die belastende Situa- tion für Konvertiten sowie die Verfolgungsbemühungen der nationalen Be- hörden aber vergleichbar und die Überlegungen des EGMR jedenfalls sinngemäss einschlägig seien. Ungeachtet dessen besteht die akute Ge- fahr, dass er ins Visier radikaler Muslime – wie etwa der Basiji (iranische</w:t>
      </w:r>
    </w:p>
    <w:p>
      <w:r>
        <w:t>D-2344/2020 Seite 14 Milizen) – geriete, wobei nicht vom Schutzwillen der heimatlichen Behör- den auszugehen sei (m.H.a. Urteil des BVGer D-6142/2017 vom 20. Juni 2018, E. 7.3.2).</w:t>
      </w:r>
    </w:p>
    <w:p>
      <w:r>
        <w:rPr>
          <w:b/>
        </w:rPr>
        <w:t>E. 5.3</w:t>
      </w:r>
    </w:p>
    <w:p>
      <w:r>
        <w:t>In der Beschwerdeergänzung vom 3. Juni 2020 macht der Beschwer- deführer sodann geltend, von Januar bis August 2017 mit der ISDD Bibel- schule begonnen und das erste Semester erfolgreich absolviert zu haben, was das beigebrachte Schreiben des Pastors O._______ der (…) in L._______ vom 4. Mai 2020 bestätige. Aufgrund des Umzugs des Bruders, welcher ihn jeweils zur Schule gefahren habe, habe er sein Studium unter- brechen müssen. Er beabsichtige jedoch, im Herbst 2020 das zweite Se- mester in Angriff zu nehmen.</w:t>
      </w:r>
    </w:p>
    <w:p>
      <w:r>
        <w:rPr>
          <w:b/>
        </w:rPr>
        <w:t>E. 5.4</w:t>
      </w:r>
    </w:p>
    <w:p>
      <w:r>
        <w:t>In der Vernehmlassung hält die Vorinstanz an der angefochtenen Ver- fügung fest, zumal die Beschwerde keine neuen erheblichen Tatsachen oder Beweismittel enthalte, welche eine Änderung ihres Standpunktes rechtfertigen könnte. Hinsichtlich der Konversion des Beschwerdeführers zum Christentum in der Schweiz hält sie fest, dass nach wie vor keine An- haltspunkte für ein behördliches Interesse am Beschwerdeführer bestün- den. Daran vermöge auch der Anschluss an die (…) in L._______ und dem damit verbundenen Gebot, mit Freunden und Bekannten über die Weiter- gabe des Glaubens an Jesus Christus zu sprechen, nichts zu ändern. So handle es sich hierbei um Tätigkeiten im Rahmen einer Kirchgemeinde und nicht um eine aktive, missionierende und gegen aussen sichtbare Glau- bensausübung im Sinne der bundesverwaltungsgerichtlichen Rechtspre- chung. Schliesslich liessen sich den Akten keine konkreten Hinweise ent- nehmen, dass das heimatliche Umfeld des Beschwerdeführers in dem Masse von seiner Glaubensausführung erfahre, dass er eine Verfolgung durch radikale Muslime zu befürchten habe.</w:t>
      </w:r>
    </w:p>
    <w:p>
      <w:r>
        <w:rPr>
          <w:b/>
        </w:rPr>
        <w:t>E. 6.1</w:t>
      </w:r>
    </w:p>
    <w:p>
      <w:r>
        <w:t>Das Bundesverwaltungsgericht gelangt nach Durchsicht der Akten in materieller Hinsicht zum Schluss, dass die Vorinstanz in ihren Erwägungen zutreffend festgehalten hat, die Vorbringen des Beschwerdeführers genüg- ten den Anforderungen an das Glaubhaftmachen gemäss Art. 7 AsylG res- pektive an die Asylrelevanz gemäss Art. 3 AsylG nicht. Auf die betreffenden Ausführungen in der angefochtenen Verfügung und in der Vernehmlassung (vgl. die Zusammenfassung der entsprechenden Erwägungen in E. 5.1 und E. 5.4 des vorliegenden Urteils) kann mit den nachfolgenden Ergänzungen verwiesen werden. Die Ausführungen auf Beschwerdeebene und die ein- gereichten Beweismittel führen zu keiner anderen Betrachtungsweise.</w:t>
      </w:r>
    </w:p>
    <w:p>
      <w:r>
        <w:t>D-2344/2020 Seite 15</w:t>
      </w:r>
    </w:p>
    <w:p>
      <w:r>
        <w:rPr>
          <w:b/>
        </w:rPr>
        <w:t>E. 6.2</w:t>
      </w:r>
    </w:p>
    <w:p>
      <w:r>
        <w:t>Zunächst ist auf die Vorbringen des Beschwerdeführers, die sich auf Vorkommnisse im Iran beziehen, einzugehen:</w:t>
      </w:r>
    </w:p>
    <w:p>
      <w:r>
        <w:rPr>
          <w:b/>
        </w:rPr>
        <w:t>E. 6.2.1</w:t>
      </w:r>
    </w:p>
    <w:p>
      <w:r>
        <w:t>Vorab ist festzustellen, dass sich die Vorinstanz im vorliegenden Fall keine unrichtige Anwendung der Beweisregel von Art. 7 AsylG vorzuwerfen hat; die Vorbringen des Beschwerdeführers rund um die Hinwendung zum Christentum und die in diesem Zusammenhang geltend gemachten Behel- ligungen der iranischen Behörden halten in den wesentlichen Punkten den Anforderungen an das reduzierte Beweismass des Glaubhaftmachens nicht stand.</w:t>
      </w:r>
    </w:p>
    <w:p>
      <w:r>
        <w:t>So vermochte der Beschwerdeführer seine Hinwendung zum Christentum – dem Auslöser für seine geltend gemachten Probleme – auch auf (mehr- fache) Nachfrage hin nicht zu präzisieren (vgl. SEM-Akten B36 F60, F93- 95, F99). Beispielsweise beantwortete er die Frage, worin seine religiösen Aktivitäten im Iran bestanden hätten, zusammengefasst dahingehend, dass er dank einem ehemaligen Kommilitonen einen Pastor kennengelernt und denselben zu Hauskirchen begleitet habe (vgl. SEM-Akten B36 F93). Auf entsprechende Nachfrage war er indes weder gewillt, den Namen des Kommilitonen noch denjenigen des Pastors zu nennen (vgl. SEM-Akten B36 F109-111). Die in der Beschwerde vertretene Ansicht, die Vorinstanz habe in diesem Zusammenhang insgesamt zu wenig Nachfragen gestellt, vermag an obiger Einschätzung nichts zu ändern, zumal die Darlegung des wesentlichen Sachverhalts grundsätzlich im Verantwortungsbereich der asylsuchenden Person liegt. Der Beschwerdeführer hat im vorinstanzli- chen Verfahren im Rahmen der Anhörung die Möglichkeit gehabt, sich um- fassend – auch in einem freien Bericht (vgl. SEM-Akten B36 F60) – zu sei- nen Asylgründen zu äussern.</w:t>
      </w:r>
    </w:p>
    <w:p>
      <w:r>
        <w:t>Darüber hinaus ist der Vorinstanz zuzustimmen, dass sämtliche Ausfüh- rungen des Beschwerdeführers rund um die Behelligungen durch die irani- schen Behörden nicht im Ansatz eine persönliche Betroffenheit erkennen lassen und konstruiert wirken (vgl. SEM-Akten B36 F60, F80-87, F104). Die oberflächlichen Erklärungsversuche auf Beschwerdeebene vermögen daran nichts zu ändern. Insbesondere bietet der Einwand auf Beschwer- deebene, er habe die Drohungen des Etelaat wortgetreu wiedergeben kön- nen, für sich alleine noch kein Indiz für die Glaubhaftigkeit der Vorbringen, zumal die gemachten Angaben die erforderliche Substanz vermissen las- sen und mithin – entgegen der Ansicht des Beschwerdeführers – nicht als Realkennzeichen taxiert werden können.</w:t>
      </w:r>
    </w:p>
    <w:p>
      <w:r>
        <w:t>D-2344/2020 Seite 16 Nach dem Gesagten ist auch die geltend gemachte anhaltende behördli- che Suche nach seiner Ausreise im September 2016 (vgl. SEM-Akten B36 F88-90) als Schutzbehauptung zu werten.</w:t>
      </w:r>
    </w:p>
    <w:p>
      <w:r>
        <w:rPr>
          <w:b/>
        </w:rPr>
        <w:t>E. 6.2.2</w:t>
      </w:r>
    </w:p>
    <w:p>
      <w:r>
        <w:t>Die weiteren vom Beschwerdeführer vorgebrachten Fluchtgründe (kurdische Ethnie und politisches Profil des Bruders) hat die Vorinstanz zu Recht und mit zutreffender Begründung als asylirrelevant eingestuft. So- weit er in der Rechtsmittelschrift erstmals weitere Familienangehörige er- wähnt, welche sich im Kampf für die kurdische Sache exponiert hätten, ist ein Verfolgungsinteresse zu verneinen, zumal der Beschwerdeführer nicht geltend macht, vor der Ausreise in diesem Zusammenhang Nachteile erlit- ten zu haben. Im Übrigen hält der Beschwerdeführer mit dem Wiederholen des aktenkundigen Sachverhaltes in der Rechtsmitteleingabe und dem nicht näher substantiierten Festhalten an der Glaubhaftigkeit respektive Asylrelevanz seiner Vorbringen der Argumentation der Vorinstanz nichts Konkretes entgegen, weshalb darauf nicht näher einzugehen ist.</w:t>
      </w:r>
    </w:p>
    <w:p>
      <w:r>
        <w:rPr>
          <w:b/>
        </w:rPr>
        <w:t>E. 6.2.3</w:t>
      </w:r>
    </w:p>
    <w:p>
      <w:r>
        <w:t>Somit ist im Sinne eines Zwischenergebnisses festzustellen, dass es dem Beschwerdeführer nicht gelungen ist, eine im Zeitpunkt seiner Aus- reise aus dem Iran bestehende oder drohende asylrechtlich relevante Ge- fährdung nachzuweisen oder zumindest glaubhaft zu machen.</w:t>
      </w:r>
    </w:p>
    <w:p>
      <w:r>
        <w:rPr>
          <w:b/>
        </w:rPr>
        <w:t>E. 6.3</w:t>
      </w:r>
    </w:p>
    <w:p>
      <w:r>
        <w:t>Hinsichtlich der Konversion des Beschwerdeführers zum Christentum in der Schweiz ist das Folgende zu erwägen:</w:t>
      </w:r>
    </w:p>
    <w:p>
      <w:r>
        <w:rPr>
          <w:b/>
        </w:rPr>
        <w:t>E. 6.3.1</w:t>
      </w:r>
    </w:p>
    <w:p>
      <w:r>
        <w:t>Bei einer christlichen Glaubensausübung von iranischen Asylsuchen- den im Ausland ist gemäss Praxis des Bundesverwaltungsgerichts die christliche Überzeugung der Person im Einzelfall, soweit möglich, einer nä- heren Überprüfung zu unterziehen. Allein der Übertritt vom muslimischen Glauben zum Christentum führt grundsätzlich zu keiner (individuellen) staatlichen Verfolgung im Iran. Eine christliche Glaubensausübung vermag gegebenenfalls dann flüchtlingsrechtlich relevante Massnahmen auszulö- sen, wenn sie in der Schweiz aktiv und nach aussen sichtbar praktiziert wird und im Einzelfall davon ausgegangen werden muss, dass das heimat- liche Umfeld von einer solchen aktiven, allenfalls gar missionierende Züge annehmenden Glaubensausübung erfährt. Eine Verfolgung durch den ira- nischen Staat kommt somit erst dann zum Tragen, wenn der Glaubens- wechsel aufgrund aktiver oder missionierender Tätigkeiten bekannt wird und zugleich Aktivitäten des Konvertiten vorliegen, die vom Regime als An- griff auf den Staat angesehen werden. Bei Konversionen im Ausland muss</w:t>
      </w:r>
    </w:p>
    <w:p>
      <w:r>
        <w:t>D-2344/2020 Seite 17 daher bei der Prüfung im Einzelfall neben der Glaubhaftigkeit der Konver- sion auch das Ausmass der öffentlichen Bekanntheit für die betroffene Per- son in Betracht gezogen werden (vgl. zum Ganzen BVGE 2009/28 E. 7.3.4 f.; kürzlich bestätigt in den Urteilen des BVGer E-5801/2019 vom 8. No- vember 2021 E. 5.4 und E-3017/2021 vom 16. Juli 2021 E 8.2). Zusätzlich zu den genannten staatlichen Repressionen gegen gebürtige Christinnen und Christen kann für Konvertierte eine weitere Gefährdung dann entstehen, wenn sie ins Visier radikaler Muslime geraten, die den Ab- fall vom Islam als ein mit dem Tod zu bestrafendes Vergehen betrachten. Eine ähnliche Gefährdung für die physische Unversehrtheit von Konvertier- ten kann aus dem Kreis der Familie entstehen, wenn einer solchen radikale Muslime angehören, die einen Religionswechsel nicht tolerieren, zumal die iranischen Behörden aufgrund ihrer fehlenden Schutzbereitschaft mit er- heblicher Wahrscheinlichkeit keinen Einsatz zugunsten der betreffenden christlichen Konvertiten leisten respektive inoffiziell solche Übergriffe dul- den würden (vgl. zum Ganzen BVGE 2009/28 E. 7.3.4; statt vieler Urteile des BVGer E-5337/2018 vom 25. Juli 2020 E. 6.2.2 und D-6142/2017 vom 20. Juni 2018 E. 7.3.2).</w:t>
      </w:r>
    </w:p>
    <w:p>
      <w:r>
        <w:rPr>
          <w:b/>
        </w:rPr>
        <w:t>E. 6.3.2</w:t>
      </w:r>
    </w:p>
    <w:p>
      <w:r>
        <w:t>Vorliegend ist – mit Blick auf die eingereichten Beweismittel (vgl. Pro- zessgeschichte; Bstn. I. und J.) – unbestritten, dass sich der Beschwerde- führer in der Schweiz hat taufen lassen, sich in christlichen Kreisen bewegt und an deren Aktivitäten teilnimmt. Der Vorinstanz ist aber darin beizu- pflichten, dass die Taufe und der regelmässige Besuch christlicher Veran- staltungen in der Schweiz keine aktive Glaubensausübung im Sinne der genannten Rechtsprechung darstellen. Dasselbe gilt für das gelegentliche Führen von privaten Gesprächen mit Bekannten (muslimischen Glaubens) über Jesus Christus (vgl. statt vieler Urteile des BVGer D-5364/2019 vom 27. April 2021 E. 6.3.3 und D-6037/2019 vom 29. April 2020 E. 6.3.2). Ins- gesamt ist nicht davon auszugehen, die iranischen Behörden unterstellten dem Beschwerdeführer eine missionierende Tätigkeit beziehungsweise Aktivitäten, die als Angriff auf den Staat gewertet würden. Im Weiteren gibt es in Übereinstimmung mit der Vorinstanz keine konkreten Hinweise auf Familienangehörige oder radikale Muslime, die bei einer Rückkehr in den Iran eine konkrete Gefahr darstellen könnten.</w:t>
      </w:r>
    </w:p>
    <w:p>
      <w:r>
        <w:rPr>
          <w:b/>
        </w:rPr>
        <w:t>E. 6.3.3</w:t>
      </w:r>
    </w:p>
    <w:p>
      <w:r>
        <w:t>Nach dem zuvor Dargelegten kommt das Gericht ferner zum Schluss, dass das aktive Missionieren für den Beschwerdeführer kein zentrales Ele- ment seiner religiösen Identität darstellt, weshalb für ihn im Falle einer Rückkehr in den Iran die private Glaubensausübung – entgegen der auf</w:t>
      </w:r>
    </w:p>
    <w:p>
      <w:r>
        <w:t>D-2344/2020 Seite 18 Beschwerdeebene vertretenen Ansicht – nicht als unerträglicher psychi- scher Druck im Sinne von Art. 3 Abs. 2 AsylG zu qualifizieren ist. Daran vermag auch das in der Beschwerde zitierte Urteil des EGMR A.A. gegen die Schweiz (Beschwerde Nr. 32218/17) vom 5. November 2019 nichts zu ändern, zumal es keinen konkreten Bezug zur Person des Beschwerdefüh- rers und dessen individuellen Asylvorbringen aufweist.</w:t>
      </w:r>
    </w:p>
    <w:p>
      <w:r>
        <w:rPr>
          <w:b/>
        </w:rPr>
        <w:t>E. 6.4</w:t>
      </w:r>
    </w:p>
    <w:p>
      <w:r>
        <w:t>Zusammenfassend ist festzustellen, dass weder Vor- noch Nachflucht- gründe ersichtlich sind. Das SEM hat die Flüchtlingseigenschaft des Be- schwerdeführers zu Recht verneint und sein Asylgesuch folgerichtig abge- lehnt.</w:t>
      </w:r>
    </w:p>
    <w:p>
      <w:r>
        <w:rPr>
          <w:b/>
        </w:rPr>
        <w:t>E. 7</w:t>
      </w:r>
    </w:p>
    <w:p>
      <w:r>
        <w:t>Aus diesen Erwägungen ergibt sich, dass die angefochtene Verfügung Bundesrecht nicht verletzt und auch sonst nicht zu beanstanden ist (Art. 106 Abs. 1 AsylG). Die Beschwerde ist abzuweisen, soweit sie nicht gegenstandslos geworden ist.</w:t>
      </w:r>
    </w:p>
    <w:p>
      <w:r>
        <w:rPr>
          <w:b/>
        </w:rPr>
        <w:t>E. 8</w:t>
      </w:r>
    </w:p>
    <w:p>
      <w:r>
        <w:t>Die Verfahrenskosten sind in der Regel der unterliegenden Partei aufzuer- legen (Art. 63 Abs. 1 VwVG). Wird ein Verfahren gegenstandslos, sind die Kosten nach Massgabe von Art. 5 Satz 1 des Reglements vom 21. Februar 2008 über die Kosten und Entschädigungen vor dem Bundesverwaltungs- gericht (VGKE, SR 173.320.2) jener Partei aufzuerlegen, deren Verhalten die Gegenstandslosigkeit bewirkt hat. Der Vorinstanz werden indessen keine Verfahrenskosten auferlegt (vgl. Art. 63 Abs. 2 VwVG). Ist das Ver- fahren ohne Zutun der Parteien gegenstandslos geworden, sind die Kosten aufgrund der Sachlage vor Eintritt der Gegenstandslosigkeit festzulegen (vgl. Art. 5 Satz 2 VGKE). Wird das Verfahren nur teilweise gegenstands- los, gilt diese Regelung entsprechend für diesen Teil.</w:t>
      </w:r>
    </w:p>
    <w:p>
      <w:r>
        <w:t>Beim Ausgang des vorliegenden Verfahrens ist von einem teilweisen Un- terliegen des Beschwerdeführers auszugehen, und es sind ihm diesbezüg- lich in hälftigem Anteil die Verfahrenskosten von Fr. 375.– aufzuerlegen (Art. 63 Abs. 1 VwVG; Art. 1–3 VGKE). Soweit demgegenüber das Verfahren gegenstandslos geworden ist (Auf- hebung der vom SEM verfügten Wegweisung, nachdem die entsprechende Zuständigkeit auf die kantonalen Behörden übergegangen ist), kann nicht davon ausgegangen werden, der Beschwerdeführer oder das SEM hätten</w:t>
      </w:r>
    </w:p>
    <w:p>
      <w:r>
        <w:t>D-2344/2020 Seite 19 "die Gegenstandslosigkeit bewirkt". Angesicht der Aktenlage wäre vor Ein- tritt der Gegenstandslosigkeit die in der angefochtenen Verfügung verfügte Wegweisung aus der Schweiz voraussichtlich bestätigt und der Vollzug derselben als zulässig, zumutbar und möglich beurteilt worden. Der Be- schwerdeführer war nicht im Besitz einer Aufenthaltsbewilligung und ver- fügte auch über keinen Anspruch auf Erteilung einer solchen. Das Bundes- verwaltungsgericht geht sodann in konstanter Praxis davon aus, dass der Vollzug der Wegweisung in den Iran grundsätzlich zumutbar ist (vgl. zuletzt etwa die Urteile des BVGer D-5847/2020 vom 21. Dezember 2021 E. 8.4.1 und D-2486/2017 vom 16. Dezember 2021 E. 8.4.1). Aus den Akten und Angaben des Beschwerdeführers hätten sich auch keine hinreichenden Anhaltspunkte ergeben, die darauf hätten schliessen lassen, den 27-jähri- gen Beschwerdeführer erwarte im Iran im Fall der Rückkehr eine men- schenrechtswidrige Behandlung oder er gerate aus individuellen Gründen wirtschaftlicher, sozialer oder gesundheitlicher Natur in eine existenzbedro- hende Situation, zumal er dort über ein familiäres Beziehungsnetz verfügt, welches ihm beim Aufbau einer wirtschaftlichen Existenzgrundlage und bei der Reintegration hätte unterstützen können. Demnach sind auch diesbe- züglich dem Beschwerdeführer die hälftigen Kosten von ebenfalls Fr. 375.– aufzuerlegen. Insgesamt sind dem Beschwerdeführer somit Verfahrenskosten von Fr. 750.– aufzuerlegen. Diese sind durch den in selber Höhe geleisteten Kostenvorschuss gedeckt. Eine Parteientschädigung für die teilweise Gegenstandslosigkeit ist ge- stützt auf Art. 64 Abs. 1 VwVG sowie Art. 15 i.V.m. Art. 5 VGKE nach dem oben Gesagten nicht zuzusprechen. (Dispositiv nächste Seite)</w:t>
      </w:r>
    </w:p>
    <w:p>
      <w:r>
        <w:t>D-2344/2020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