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D-2341/2020 vom 19. Mai 2020</w:t>
      </w:r>
    </w:p>
    <w:p>
      <w:r>
        <w:t>Bundesverwaltungsgericht, 2020-05-19, DE</w:t>
      </w:r>
    </w:p>
    <w:p>
      <w:r>
        <w:rPr>
          <w:b/>
        </w:rPr>
        <w:t xml:space="preserve">Quelle: </w:t>
      </w:r>
      <w:r>
        <w:t>https://mcp.opencaselaw.ch/entscheid/bvger_D-2341_2020</w:t>
      </w:r>
    </w:p>
    <w:p>
      <w:r>
        <w:t>FR: TAF D-2341/2020 du 19 mai 2020</w:t>
      </w:r>
    </w:p>
    <w:p>
      <w:r>
        <w:t>IT: TAF D-2341/2020 del 19 maggio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Gesuchstellenden berufen sich in ihrer Eingabe vom 28. April 2020 auf Ereignisse (exilpolitische Aktivitäten des Gesuchstellers), die sich bereits während des Asyl- respektive Beschwerdeverfahrens und somit vor dem Beschwerdeurteil vom 26. Februar 2020 zugetragen hätten. Sie machen damit die ursprüngliche Fehlerhaftigkeit des Beschwerdeentscheids vom 26. Februar 2020 geltend. Die Eingabe der Gesuchstellenden vom 28. April 2020 ist daher als Revisionsgesuch entgegenzunehmen.</w:t>
      </w:r>
    </w:p>
    <w:p>
      <w:r>
        <w:rPr>
          <w:b/>
        </w:rPr>
        <w:t>E. 1.4</w:t>
      </w:r>
    </w:p>
    <w:p>
      <w:r>
        <w:t>Die Gesuchstellenden sind durch das betreffende Beschwerdeurteil vom 26. Februar 2020 besonders berührt und haben ein schutzwürdiges Interesse an dessen Aufhebung oder Änderung. Sie sind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Die Gesuchstellenden rufen mit der Geltendmachung bisher nicht erwähnter exilpolitischer Aktivitäten des Gesuchstellers und der Nachreichung diesbezüglicher Beweismittel sinngemäss den gesetzlichen Revisionsgrund von Art. 123 Abs. 2 Bst. a BGG an. Das Revisionsgesuch vom 28. April 2020 ist damit als grundsätzlich hinreichend begründet zu erachten (vgl. E. 2.3). Wie es sich mit der in Art. 124 Abs. 1 Bst. d BGG festgehaltenen Frist für die Einreichung eines Revisionsgesuchs verhält, kann angesichts der nachfolgenden Ausführungen offenbleiben. In welchem Umfang auf das Revisionsgesuch einzutreten ist, zeigt die folgende Prüfung.</w:t>
      </w:r>
    </w:p>
    <w:p>
      <w:r>
        <w:rPr>
          <w:b/>
        </w:rPr>
        <w:t>E. 3.1</w:t>
      </w:r>
    </w:p>
    <w:p>
      <w:r>
        <w:t>Die Gesuchstellenden beantragen in ihrem Revisionsgesuch vom 28. April 2020 sinngemäss, das Beschwerdeurteil vom 26. Februar 2020 sei aufzuheben und im wiederaufgenommenen Beschwerdeverfahren sei die Flüchtlingseigenschaft wegen subjektiver Nachfluchtgründe festzustellen und ihnen sei die vorläufige Aufnahme zu gewähren, eventualiter sei die Unzulässigkeit oder Unzumutbarkeit des Wegweisungsvollzugs festzustellen und sie seien vorläufig aufzunehmen. Bezüglich der Begründung der Revisionsbegehren wird auf die Ausführungen unter Buchstabe D. verwiesen.</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w:t>
      </w:r>
    </w:p>
    <w:p>
      <w:r>
        <w:rPr>
          <w:b/>
        </w:rPr>
        <w:t>E. 3.2.2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3.3</w:t>
      </w:r>
    </w:p>
    <w:p>
      <w:r>
        <w:t>Vorliegend ist somit zu prüfen, ob sich die Gesuchstellenden auf erhebliche Tatsachen oder Beweismittel berufen, die vor dem Beschwerdeentscheid vom 26. Februar 2020 entstanden sind, sie aber im vorangegangenen Verfahren nicht hatten geltend machen respektive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26. Februar 2020 zu ändern und zu einem anderen Ergebnis zu führen.</w:t>
      </w:r>
    </w:p>
    <w:p>
      <w:r>
        <w:rPr>
          <w:b/>
        </w:rPr>
        <w:t>E. 3.3.1</w:t>
      </w:r>
    </w:p>
    <w:p>
      <w:r>
        <w:t>Soweit sich die Gesuchstellenden auf ein ärztliches Schreiben vom 20. April 2020 berufen, ist festzustellen, dass dieses Dokument erst nach dem Beschwerdeurteil vom 26. Februar 2020 entstanden ist. Es ist daher gemäss Art. 123 Abs. 2 Bst. a in fine BGG revisionsrechtlich unbeachtlich und auf das Revisionsgesuch ist diesbezüglich nicht einzutreten (vgl. die vorstehenden Ausführungen unter E. 3.2.2). Die Erheblichkeit des besagten Dokuments ist vorliegend nicht zu prüfen, da - wie ausgeführt - nach Abschluss des Beschwerdeverfahrens entstandene Beweismittel, selbst wenn sie erheblich sind, nicht im Rahmen eines Revisionsgesuchs entgegenzunehmen und zu prüfen sind (vgl. BVGE 2013/22 E. 13). Der Verweis der Gesuchstellenden auf den Inhalt des besagten Schreibens, der sich auf Erlebnisse des Gesuchstellers beziehe, die sich in seiner Heimat und somit vor dem Beschwerdeurteil vom 26. Februar 2020 zugetragen hätten, vermag daran nichts zu ändern. Der Inhalt des Dokuments respektive dessen Erheblichkeit sind vorliegend, wie gesagt, nicht zu prüfen.</w:t>
      </w:r>
    </w:p>
    <w:p>
      <w:r>
        <w:rPr>
          <w:b/>
        </w:rPr>
        <w:t>E. 3.3.2</w:t>
      </w:r>
    </w:p>
    <w:p>
      <w:r>
        <w:t>Den Gesuchstellenden ist es im Rahmen des Asyl- und Beschwerdeverfahrens nicht gelungen, eine flüchtlingsrechtlich relevante Verfolgung im Heimatstaat gemäss Art. 3 AsylG nachzuweisen oder zumindest glaubhaft zu machen. Der Gesuchsteller hatte im Asylverfahren angegeben, sich nie mit Politik befasst zu haben. Auf Revisionsebene machen die Gesuchstellenden nun geltend, es bestehe eine Gefährdung im Sinne von Art. 3 AsylG wegen exilpolitischer Aktivitäten des Gesuchstellers, die dieser hierzulande während des Asyl- respektive Beschwerdeverfahrens ausgeübt habe. Diesbezüglich ist festzustellen, dass es sich um ein verspätetes Vorbringen handelt, das die Gesuchstellenden bereits im ordentlichen Beschwerdeverfahren hätten geltend machen können, und somit nicht mehr als Revisionsgrund behandelt werden kann (Art. 123 Abs. 2 Bst. a BGG e contrario; sinngemäss Art. 46 VGG).</w:t>
      </w:r>
    </w:p>
    <w:p>
      <w:r>
        <w:rPr>
          <w:b/>
        </w:rPr>
        <w:t>E. 3.3.2.1</w:t>
      </w:r>
    </w:p>
    <w:p>
      <w:r>
        <w:t>Sachumstände, welche die um Revision nachsuchende Partei bereits im ordentlichen Beschwerdeverfahren hätte vorbringen können, gelten nicht als Revisionsgrund (vgl. E. 2.2). Wie unter E. 3.2.1 ausgeführt, verlangt Art. 123 Abs. 2 Bst. a BGG, dass die gesuchstellende Partei die Tatsache, auf die sich revisionsweise beruft, bis zur Urteilsfällung nicht gekannt hat und deshalb im Beschwerdeverfahren nicht geltend machen konnte. Diese Voraussetzungen sind vorliegend in Bezug auf das vorgebrachte exilpolitische Engagement des Gesuchstellers nicht erfüllt. Der Gesuchsteller beruft sich auf exilpolitische Aktivitäten, die er im Jahr 2019 und somit während des Beschwerdeverfahrens ausgeübt habe. Die diesbezüglich vorgelegten Beweismittel datieren ebenfalls aus dem Jahr 2019. Es handelt sich somit nicht um erst nach Erlass des Urteils vom 26. Februar 2020 erfahrene Tatsachen oder aufgefundene Beweismittel im Sinne von Art. 123 Abs. 2 Bst. a BGG. Beruft sich ein Gesuchsteller revisionsweise auf eine ihm bereits bekannte Tatsache, so ist deren Zulassung nur in Fällen angezeigt, in denen eine Einbringung im vorangegangenen Verfahren subjektiv unmöglich war (vgl. André Moser/Michael Beusch/Lorenz Kneubühler, a.a.O., S. 306 Rz. 5.47, mit Hinweis auf Entscheidungen und Mitteilungen der [vormaligen] Schweizerischen Asylrekurskommission [EMARK] 2003 Nr. 17 [bisherige Nichtthematisierung einer erlittenen Vergewaltigung aus psychischen Gründen]). Vorliegend vermögen die Gesuchstellenden nicht darzulegen, dass es ihnen subjektiv unmöglich gewesen wäre, die exilpolitischen Aktivitäten des Gesuchstellers bereits im früheren Verfahren vorzubringen, zumal dieser angeblich schon anfangs Oktober 2019 und somit Monate vor Ergehens des Beschwerdeentscheids an Kundgebungen teilgenommen hatte. Wie gesagt, kann der Revisionsgrund der neuen Tatsache nicht dazu dienen, im früheren Verfahren begangene Unterlassungen der Gesuchstellenden respektive ihres Rechtsvertreters im Beschwerdeverfahren, dessen (Nicht-)Handeln sie sich anrechnen lassen müssen, nachzuholen. Dem Vorbringen, der Gesuchsteller habe sich exilpolitisch betätigt, ist daher die revisionsrechtliche Neuheit abzusprechen. Die zum Beleg dieses Vorbringens eingereichten Beweismittel vermögen vor diesem Hintergrund insoweit keine Relevanz zu entfalten, als sie sich auf ein verspätetes Vorbringen beziehen.</w:t>
      </w:r>
    </w:p>
    <w:p>
      <w:r>
        <w:rPr>
          <w:b/>
        </w:rPr>
        <w:t>E. 4.1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EMARK 1995 Nr. 9 E. 7, insb. 7f und g; der Entscheid bezieht sich zwar auf Art. 66 Abs. 3 VwVG, lässt sich indessen auch auf den sinngemäss deckungsgleichen Art. 125 BGG übertragen).</w:t>
      </w:r>
    </w:p>
    <w:p>
      <w:r>
        <w:rPr>
          <w:b/>
        </w:rPr>
        <w:t>E. 4.2</w:t>
      </w:r>
    </w:p>
    <w:p>
      <w:r>
        <w:t>Der Vollzug der Wegweisung ist nicht zulässig, wenn völkerrechtliche Verpflichtungen der Schweiz einer Weiterreise der Ausländerin oder des Ausländers in den Heimat-, Herkunfts- oder einen Drittstaat entgegenstehen (Art. 83 Abs. 3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Das Bundesverwaltungsgericht hat im Beschwerdeurteil festgehalten, dass ein Wegweisungsvollzug in den Zentralirak - und somit auch in die dort gelegene Stadt I._______, in der die Gesuchstellenden eigenen Angaben zufolge vor der im Jahr 2016 erfolgten Ausreise aus dem Irak gelebt hätten - generell unzumutbar ist (vgl. Urteil D-6464/2018 vom 26. Februar 2020 E. 10.2.1). Eine Rückkehr der Gesuchstellenden in den Zentralirak steht somit nicht zur Debatte. Hingegen hat das Bundesverwaltungsgericht im Urteil vom 26. Februar 2020 festgestellt, dass der Vollzug der Wegweisung der Gesuchstellenden in den kurdischen Nordirak zulässig (sowie zumutbar und möglich) ist. Daran vermag das nun vorgebrachte exilpolitische Engagement des Gesuchstellers nichts zu ändern. Ein völkerrechtliches Wegweisungshindernis vermögen die Gesuchstellenden mit diesem neuen Vorbringen nicht darzulegen. Den Angaben des Gesuchstellers zufolge habe sich sein exilpolitisches Engagement gegen die zentralirakische Regierung gerichtet und er habe sich für die Anliegen der Kurden eingesetzt. Für die Annahme, dass er deswegen in der kurdischen nordirakischen Autonomen Region Kurdistan (Region des "Kurdistan Regional Government" [KRG]) mit beachtlicher Wahrscheinlichkeit einer nach Art. 3 EMRK oder Art. 1 des Übereinkommens vom 10. Dezember 1984 gegen Folter und andere grausame, unmenschliche oder erniedrigende Behandlung oder Strafe (FoK, SR 0.105) verbotenen Strafe oder Behandlung ausgesetzt wäre, bestehen keine hinreichenden Anhaltspunkte. Es erübrigt sich daher, auf die eingereichten Beweismittel und Ungereimtheiten in den Vorbringen des Gesuchstellers zu seinem exilpolitischen Engagement, wonach er am 25. Oktober 2019 Kundgebungsteilnehmer in seiner Funktion als Medienvertreter des "National 20th Revolution Bloc" interviewt habe, wohingegen das Anmeldeformular für die Mitgliedschaft beim "National 20th Revolution Bloc" und die Beauftragung als Medienvertreter durch den "National 20th Revolution Bloc" erst vom 7. November 2019 datieren, näher einzugehen.</w:t>
      </w:r>
    </w:p>
    <w:p>
      <w:r>
        <w:rPr>
          <w:b/>
        </w:rPr>
        <w:t>E. 4.2.2</w:t>
      </w:r>
    </w:p>
    <w:p>
      <w:r>
        <w:t>Mit ihren verspäteten Vorbringen vermögen die Gesuchstellenden aufgrund des Gesagten kein völkerrechtliches Wegweisungshindernis darzulegen und somit nicht die Revision des Beschwerdeurteils vom 26. Februar 2020 zu bewirken.</w:t>
      </w:r>
    </w:p>
    <w:p>
      <w:r>
        <w:rPr>
          <w:b/>
        </w:rPr>
        <w:t>E. 5</w:t>
      </w:r>
    </w:p>
    <w:p>
      <w:r>
        <w:t>Das Gesuch um Revision des Urteils D-6464/2018 vom 26. April 2020 ist demzufolge abzuweisen, soweit darauf einzutreten ist.</w:t>
      </w:r>
    </w:p>
    <w:p>
      <w:r>
        <w:rPr>
          <w:b/>
        </w:rPr>
        <w:t>E. 6</w:t>
      </w:r>
    </w:p>
    <w:p>
      <w:r>
        <w:t>Hinsichtlich des (teilweise) Nichteintretens auf das Revisionsgesuch vom 28. April 2020 ist darauf hinzuweisen, dass Revisionsgesuche, die mit neu entstandenen Beweismitteln begründet werden und auf welche im Rahmen eines Revisionsverfahrens nicht einzutreten ist, zwar nicht von Amtes wegen zur Behandlung an die Vorinstanz überwiesen werden müssen (vgl. BVGE 2013/22 E. 13.1). Vorliegend ist eine (Rück-)Überweisung der Eingabe an das SEM hinsichtlich des nach dem Beschwerdeurteil vom 26. Februar 2020 entstandenen Beweismittels (ärztliches Schreiben vom 20. April 2020) aber angezeigt, zumal die Gesuchstellenden sich damit selbst am 28. April 2020 an das SEM gewendet hatten.</w:t>
      </w:r>
    </w:p>
    <w:p>
      <w:r>
        <w:rPr>
          <w:b/>
        </w:rPr>
        <w:t>E. 7</w:t>
      </w:r>
    </w:p>
    <w:p>
      <w:r>
        <w:t>Mit dem vorliegenden Entscheid ist das Revisionsverfahren abgeschlossen, womit der Antrag um Befreiung von der Kostenvorschusspflicht gegenstandslos geworden ist.</w:t>
      </w:r>
    </w:p>
    <w:p>
      <w:r>
        <w:rPr>
          <w:b/>
        </w:rPr>
        <w:t>E. 8.1</w:t>
      </w:r>
    </w:p>
    <w:p>
      <w:r>
        <w:t>Das Gesuch um Gewährung der unentgeltlichen Rechtspflege im Sinne von Art. 65 Abs. 1 VwVG ist abzuweisen, da die Begehren - wie sich aus den vorstehenden Erwägungen ergibt - als aussichtslos zu bezeichnen waren, womit die Voraussetzungen von Art. 65 Abs. 1 VwVG nicht erfüllt sind.</w:t>
      </w:r>
    </w:p>
    <w:p>
      <w:r>
        <w:rPr>
          <w:b/>
        </w:rPr>
        <w:t>E. 8.2</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