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D-2338/2017 vom 6. September 2017</w:t>
      </w:r>
    </w:p>
    <w:p>
      <w:r>
        <w:t>Bundesverwaltungsgericht, 2017-09-06, DE</w:t>
      </w:r>
    </w:p>
    <w:p>
      <w:r>
        <w:rPr>
          <w:b/>
        </w:rPr>
        <w:t xml:space="preserve">Quelle: </w:t>
      </w:r>
      <w:r>
        <w:t>https://mcp.opencaselaw.ch/entscheid/bvger_D-2338_2017</w:t>
      </w:r>
    </w:p>
    <w:p>
      <w:r>
        <w:t>FR: TAF D-2338/2017 du 6 septembre 2017</w:t>
      </w:r>
    </w:p>
    <w:p>
      <w:r>
        <w:t>IT: TAF D-2338/2017 del 6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dass die Aussagen der Beschwerdeführerin zu ihren Asylvorbringen sehr unsubstanziiert ausgefallen seien. Sie sei nicht in der Lage gewesen, ihre Verhaftung detailliert zu schildern und sei immer wieder in die dritte Person Singular verfallen. Sie habe so beschrieben, wie der Ablauf allgemein sei, wenn ein Mann desertiere und wie man seine Frau abhole. Dieses Antwortverhalten habe sich auch nach wiederholter Aufforderung, konkret ihre eigenen Erlebnisse darzulegen, nicht geändert. Den Aufenthalt in den Gefängnissen habe sie oberflächlich und detailfrei beschrieben. Sie sei nicht in der Lage gewesen, den Tagesablauf zu schildern und habe wiederum auf formelhafte Erzählungen in der dritten Person zurückgegriffen. Sie habe gesagt, sie könne das Gefängnis in F._______ nicht beschreiben, da sie dort als Zivilistin inhaftiert gewesen sei. Auf Nachfrage habe sie immer dieselben Aussagen wiederholt. Für den Beschrieb der Behandlung im Gefängnis habe sie auf nichtssagende allgemeingültige Aussagen zurückgegriffen. Die Fragen nach ihrer Flucht habe sie erst gar nicht und später nur oberflächlich beantworten können. Bei der BzP habe die Beschwerdeführerin gesagt, sie sei einen Monat in F._______ inhaftiert gewesen, bei der Anhörung habe sie von zwei Monaten gesprochen. Sie habe auch gesagt, sie sei auf dem Polizeiposten von E._______ festgehalten worden, bis ihr Mann erschienen sei. Kurz zuvor habe sie jedoch gesagt, man habe sie nach F._______ verlegt, weil er sich nicht gestellt habe. Bei der BzP habe sie gesagt, ihr Mann sei aus der Haft entlassen worden, bei der Anhörung habe sie gesagt, er sei entflohen. Sie habe sich in Bezug auf den Aufenthaltsort ihres Mannes nach seiner Entlassung widersprochen und habe die Folgen der Desertion, die sie erlitten habe, bei der Anhörung nicht mehr erwähnt. Auch das Jahr, in dem sie einen Fluchtversuch aus Eritrea unternommen habe, habe sie nicht annähernd konsistent wiedergeben können. Sie habe sich bezüglich des von ihr geleisteten Militärdiensts widersprüchlich geäussert. Aufgrund der widersprüchlichen und tatsachenwidrigen Angaben könnten ihre Schilderungen zu den Fluchtgründen und der Ausreise aus Eritrea nicht geglaubt werden. Auf weitere Unglaubhaftigkeitselemente werde nicht eingegangen.</w:t>
      </w:r>
    </w:p>
    <w:p>
      <w:r>
        <w:rPr>
          <w:b/>
        </w:rPr>
        <w:t>E. 4.2</w:t>
      </w:r>
    </w:p>
    <w:p>
      <w:r>
        <w:t>In der Beschwerde wird geltend gemacht, die Beschwerdeführerin habe die Verhaftung detailliert beschrieben. Zwei Soldaten seien bei ihr zu Hause vorbeigekommen und hätten sich nach ihrem Ehemann erkundigt. Weil sie ihn nicht hätten finden können, sei sie auf den Polizeiposten von E._______ gebracht worden. Bei ihrer Ankunft in der Schweiz habe sie nicht gewusst, wie gut die Mitarbeitenden des SEM über die Geschehnisse in Eritrea informiert seien. Sie habe es für nötig gehalten, zu erklären, dass Ehefrauen von Deserteuren üblicherweise festgenommen würden. Konkrete Fragen habe sie aber konkret beantwortet. Es treffe nicht zu, dass sie ihr Antwortverhalten nicht geändert habe. Durch ihre Absicht, der Befragerin den Kontext ihrer persönlichen Erlebnisse näherzubringen, könne ihre Glaubwürdigkeit nicht beeinträchtigt werden. Sie habe auch die beiden Inhaftierungen detailgetreu beschrieben, soweit sie danach gefragt worden sei. Sie habe sechs Wochen auf dem Polizeiposten von E._______ verbracht und ausgeführt, dass sie den Tag in einem Hof verbracht und nachts in einem Bett auf dem Posten geschlafen habe. Ausser Verhören habe sie kaum Kontakt zum Wachpersonal gehabt. Sie habe angegeben, wie sie ins Gefängnis von F._______ gebracht worden sei und dass sie nur ungenügend Nahrung erhalten habe. Zudem habe sie gesagt, dass Zivilisten tagsüber in einer Hütte bei einer Köchin untergebracht worden seien und in der Nacht mit anderen in einem Raum hätten schlafen müssen. Die Schilderungen enthielten konkrete Beschreibungen ihres Aufenthalts und der Behandlung in den Gefängnissen. Sie habe bei der Anhörung dreimal gesagt, dass sie zwei Monate in F._______ inhaftiert gewesen sei. Bei der BzP sei sie durcheinander gewesen, die Aussage, sie sei nur einen Monat in F._______ inhaftiert gewesen, sei auf ein Missverständnis zurückzuführen. Sie habe nie gesagt, dass sich ihr Mann dem Militär gestellt habe, als sie noch in E._______ gewesen sei. Sie habe lediglich angegeben, dass man sie auf dem Polizeiposten von E._______ festgehalten habe, solange sich ihr Mann nicht gestellt habe. Das Wort "freigelassen" in den BzP sei schlecht übersetzt; sie habe "freigekommen" gesagt, wie es aus der Anhörung hervorgehe. Sie habe dem SEM mitgeteilt, dass sich ihr Ehemann nach der Flucht aus dem Gefängnis in D._______ versteckt gehalten habe. Er sei alle ein bis zwei Wochen zu ihr nach C._______ gekommen. Bei der BzP seien ihre Angaben aufgrund von Missverständnissen falsch aufgenommen worden. Bei der Anhörung habe sie klargemacht, dass ihr erster Fluchtversuch aus Eritrea 2007 stattgefunden habe. Sie sei nie im Militärdienst gewesen, bei der entsprechenden Aussage bei der BzP handle es sich um ein Missverständnis. Bei ihrem ersten Ausreiseversuch habe ihr eine Frau geholfen, die im Militärdienst gewesen sei, was höchstwahrscheinlich zur ungenauen Übersetzung geführt habe. Sie habe ihre Vorbringen substanziiert und widerspruchslos vorgetragen, weshalb die Anforderungen von Art. 7 AsylG an die Glaubhaftigkeit erfüllt seien. Im Falle einer Rückkehr nach Eritrea drohten ihr wegen der Dienstverweigerung ihres Mannes Konsequenzen. Es sei davon auszugehen, dass die Behörden auf sie aufmerksam würden, sie in den Nationaldienst einzögen und bestraften. Sie sei als Flüchtling anzuerkennen. Zudem sei sie illegal ausgereist, weil ihr Mann und sie sich vor Inhaftierung und Bestrafung gefürchtet hätten. Bei einer Rückkehr müsse sie mit einem Strafverfahren wegen Landesverrat und mit Gefängnisstrafe und Folter rechnen. Sie mache deshalb auch subjektive Nachfluchtgründe geltend.</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2013/11 E. 5.1; 2010/57 E. 2.3).</w:t>
      </w:r>
    </w:p>
    <w:p>
      <w:r>
        <w:rPr>
          <w:b/>
        </w:rPr>
        <w:t>E. 5.2</w:t>
      </w:r>
    </w:p>
    <w:p>
      <w:r>
        <w:t>Die Beschwerdeführerin macht geltend, sie sei zum Zeitpunkt der BzP noch von der Reise in die Schweiz etwas verwirrt und durcheinander gewesen, weshalb es bei der Befragung zu Missverständnissen gekommen sei. Diesbezüglich geht aus den Akten hervor, dass sie am 14. Mai 2015 in die Schweiz gelangte und nach rund zweiwöchigem Aufenthalt am 1. Juni 2015 erstmals befragt wurde. Somit stand sie nicht mehr unter dem direkten Eindruck der Reisestrapazen und konnte sich etwas von diesen erholen. Sie gab zum Ende der Befragung an, sie habe den Dolmetscher gut verstanden und bestätigte nach der Rückübersetzung, dass das Protokoll ihren Aussagen und der Wahrheit entspreche.</w:t>
      </w:r>
    </w:p>
    <w:p>
      <w:r>
        <w:rPr>
          <w:b/>
        </w:rPr>
        <w:t>E. 5.3.1</w:t>
      </w:r>
    </w:p>
    <w:p>
      <w:r>
        <w:t>Bei der BzP gab die Beschwerdeführerin an, sie sei am (...) geboren worden und habe im Juni (...) nach Brauch geheiratet. Auf Nachfrage sagte sie, sie habe keinen Eheschein, sie habe nach Brauch ohne Papiere geheiratet (act. A6/11 S. 3 und 6). Aus der später eingereichten Identitätskarte geht indessen hervor, dass sie im Jahr (...) geboren wurde. Bei der Anhörung sagte sie aus, sie und ihr Ehemann hätten sich Ende (...) beim Standesamt trauen lassen. Sie hätten beide drei Zeugen beiziehen müssen und hätten noch eine Bürgschaft gehabt. Es gebe ein Papier, auf dem die sechs Zeugen und die Bürgschaft unterschrieben hätten. Dieses Dokument müsse zu Hause aufbewahrt werden. Da ihre Grossmutter umgezogen sei, wisse sie nicht, ob das Dokument noch vorhanden sei oder nicht (act. A26/20 S. 5 und 8). Somit bestehen sowohl bezüglich des Geburtsjahres der Beschwerdeführerin als auch hinsichtlich des Zeitpunkts und der Modalitäten des Eheschlusses Ungereimtheiten in ihren Aussagen.</w:t>
      </w:r>
    </w:p>
    <w:p>
      <w:r>
        <w:rPr>
          <w:b/>
        </w:rPr>
        <w:t>E. 5.3.2</w:t>
      </w:r>
    </w:p>
    <w:p>
      <w:r>
        <w:t>Bei der BzP sagte die Beschwerdeführerin, sie sei in der Stadt E._______ für sechs Wochen inhaftiert worden, auch in F._______ sei sie einen Monat lang inhaftiert gewesen (insgesamt sei sie zweieinhalb Monate in Haft gewesen). Ihr Mann habe zu ihr nach F._______ kommen müssen und sie sei freigelassen worden (act. A6/11 S7). Bei der Anhörung machte sie geltend, sie sei in E._______ eineinhalb Monate und in F._______ zwei Monate inhaftiert gewesen. Nachdem sie zwei Monate in Haft gewesen sei, habe er sich gestellt; sie habe dann ins Dorf gehen können (act. A26/20 S. 7 und 9). Abweichend von diesen Angaben sagte sie aus, man habe sie auf dem Polizeiposten von E._______ vorübergehend festgehalten, bis er erschienen sei. Man habe sie dort festgehalten, bis sich ihr Ehemann gestellt habe (act. A26/20 S. 9). Sie machte somit unterschiedliche Angaben zur Dauer ihrer Haft und zum Ort, an dem sie in Haft gewesen sei, als ihr Ehemann sich gestellt habe. Der in der Beschwerde vertretenen Auffassung, die Beschwerdeführerin habe nie gesagt, man habe sie in E._______ festgehalten, bis ihr Ehemann sich gestellt habe, kann unter Hinweis auf ihre Ausführungen zu den Fragen 81 und 82 (act. A26/20 S. 9), die von ihren anderslautenden Angaben, wonach sie sich in F._______ befunden habe, als er sich gestellt habe, abweichen, nicht beigepflichtet werden.</w:t>
      </w:r>
    </w:p>
    <w:p>
      <w:r>
        <w:rPr>
          <w:b/>
        </w:rPr>
        <w:t>E. 5.3.3</w:t>
      </w:r>
    </w:p>
    <w:p>
      <w:r>
        <w:t>Bei der BzP führte die Beschwerdeführerin aus, ihr Ehemann sei dafür (für die Desertion; Anmerkung des Gerichts) sechs Monate inhaftiert worden. Nach sechs Monaten sei er freigelassen worden; er sei direkt zu ihr nach Hause gekommen. Anschliessend sei er nach F._______ gegangen und sie habe in H._______ auf ihn gewartet (act. A6/11 S. 7). Im Rahmen der Anhörung brachte sie vor, ihr Ehemann habe die Flucht aus dem Gefängnis von F._______ ergriffen. Danach habe er sich in D._______ aufgehalten und nach einem Jahr habe er gesagt, sie müssten Eritrea verlassen. Auch diese Angaben lassen sich nicht miteinander in Übereinstimmung bringen. Ihre Erklärung in der Beschwerde, sie habe bei der BzP gesagt, ihr Ehemann sei "freigekommen", wie es auch aus dem Protokoll der Anhörung hervorgehe, überzeugt nicht, gab sie doch bei derselben an, er habe die Flucht ergriffen, was nicht mit dem Begriff "freikommen" gleichzusetzen ist.</w:t>
      </w:r>
    </w:p>
    <w:p>
      <w:r>
        <w:rPr>
          <w:b/>
        </w:rPr>
        <w:t>E. 5.3.4</w:t>
      </w:r>
    </w:p>
    <w:p>
      <w:r>
        <w:t>Die Beschwerdeführerin machte bei der BzP geltend, man habe ihnen ihr Land und die Essenskarte weggenommen, nachdem sie aus der Haft entlassen und ihr Ehemann inhaftiert worden sei (act. A6/11 S. 7). Als sie bei der Anhörung gefragt wurde, ob noch weitere Sanktionen gegen sie verhängt worden seien, nachdem sie ins Dorf zurückgekehrt sei, verneinte sie dies (act. A26/20 S. 12).</w:t>
      </w:r>
    </w:p>
    <w:p>
      <w:r>
        <w:rPr>
          <w:b/>
        </w:rPr>
        <w:t>E. 5.3.5</w:t>
      </w:r>
    </w:p>
    <w:p>
      <w:r>
        <w:t>Hinsichtlich ihres in Eritrea zurückgebliebenen Sohnes I._______ gab die Beschwerdeführerin an, er sei am (...) geboren worden (act. A6/11 S. 5, A26/20 S. 7). Des Weiteren sagte sie, sie sei im dritten Monat schwanger gewesen, als sie ins Gefängnis gesteckt worden sei. Gleich nachdem sie von I._______ entbunden worden sei, sei ihr Ehemann erschienen, was sie sehr erstaunt habe (act. A26/20 S. 12). Von den Angaben der Beschwerdeführerin ausgehend, wäre sie bei ihrer Freilassung aus der Haft im sechsten Monat schwanger gewesen. Da ihr Ehemann sechs Monate inhaftiert worden sei (act. A6/11 S. 7), kann er nicht gleich nach der Entbindung zu ihr gekommen sein. Bei der Anhörung sagte die Beschwerdeführerin im Widerspruch zu ihrer Aussage bei der BzP denn auch, sie wisse nicht, wie lange man ihren Ehemann festgehalten habe (act. A26/20 S. 12). Im Unterschied zu ihrer vorhergehenden Angabe, wonach ihr Ehemann gleich nach ihrer Entbindung von I._______ erschienen sei, sagte sie zu einem späteren Zeitpunkt in der Anhörung, sie sei einen Monat vor der Entbindung gewesen, als ihr Ehemann vom Gefängnis gekommen sei (act. A26/20 S. 13). Auch diese Angaben sind in sich nicht stimmig.</w:t>
      </w:r>
    </w:p>
    <w:p>
      <w:r>
        <w:rPr>
          <w:b/>
        </w:rPr>
        <w:t>E. 5.3.6</w:t>
      </w:r>
    </w:p>
    <w:p>
      <w:r>
        <w:t>Das SEM gelangte aufgrund des Aussageverhaltens der Beschwerdeführerin (act. A26/20 S. 8 ff.) zum Schluss, die Art und Weise, wie sie die Verhaftung und die Inhaftierung geschildert habe, sei stereotyp und unsubstanziiert gewesen. Es trifft zu, dass die Beschwerdeführerin auf konkrete Fragen nach ihren Erlebnissen, immer wieder in die Erzählweise, was allgemein in Eritrea geschehe, wenn die Behörden erfolglos einen Deserteur suchten und an seiner Statt eine Ehefrau festnähmen und inhaftierten, was nicht von einer erlebnisgeprägten Erzählweise zeugt. Die Angaben, welche sie zu ihrem Aufenthalt im Gefängnis machte, wertete das SEM im Ergebnis zu Recht als weitgehend stereotyp und unpersönlich. Auf die Frage, wie es im Gefängnis von F._______ ausgesehen habe, antwortete sie, sie sei in einer Strohhütte bei der Köchin untergebracht worden, weshalb sie das Gefängnis nicht beschreiben könne. Kurz danach gab sie an, sie sei mit der Köchin in einer Blechhütte gewesen (act. A26/20 S. 11). Als sie aufgefordert wurde, ihre Freilassung so detailliert wie möglich zu beschreiben, war sie auch dazu nicht in der Lage (act. A26/20 S. 12).</w:t>
      </w:r>
    </w:p>
    <w:p>
      <w:r>
        <w:rPr>
          <w:b/>
        </w:rPr>
        <w:t>E. 5.3.7</w:t>
      </w:r>
    </w:p>
    <w:p>
      <w:r>
        <w:t>Zusammenfassend gelangt das Bundesverwaltungsgericht zur Auffassung, dass es der Beschwerdeführerin nicht gelungen ist, ihre Inhaftierung aufgrund der Desertion ihres Ehemannes als überwiegend wahrscheinlich und damit glaubhaft erscheinen zu lassen. Auch zu ihrer persönlichen Lebensgeschichte machte sie unstimmige Angaben, was die Zweifel an ihren Asylvorbringen bestärkt. Daraus folgt, dass der von der Beschwerdeführerin genannte Grund für ihre Probleme mit den heimatlichen Behörden - die vor ihrer Heirat erfolgte Desertion ihres Ehemannes - nicht als erstellt erachtet werden kann.</w:t>
      </w:r>
    </w:p>
    <w:p>
      <w:r>
        <w:rPr>
          <w:b/>
        </w:rPr>
        <w:t>E. 5.4</w:t>
      </w:r>
    </w:p>
    <w:p>
      <w:r>
        <w:t>Bei der BzP sagte die Beschwerdeführerin aus, sie sei beim Militär gewesen und habe im Jahr 2010 versucht, über die Grenze zu fliehen. Sie sei erwischt und am Fuss stark verletzt worden. Sie sei zwei Monate medizinisch betreut und darüber hinaus in G._______ sechs Monate inhaftiert worden (act. A6/11 S. 7). Im Verlauf der Anhörung gab sie an, sie habe nie Militärdienst geleistet (act. A26/20 S. 8 und 16). Auf Nachfrage bestätigte sie, sie sei nicht eingezogen worden, sondern im Jahr 2011 bei der illegalen Ausreise aufgegriffen worden. Daran anschliessend korrigierte sie, dies sei im Jahr 2007 geschehen. Während des Ausreiseversuchs habe sie eine Verletzung von einem Holz erlitten. Deswegen sei es zur Festnahme gekommen. Angesichts der widersprüchlichen Angaben zum Zeitpunkt des Fluchtversuchs und des Ablaufs der Geschehnisse gelingt es der Beschwerdeführerin nicht, einen früheren, erfolglosen Ausreiseversuch aus Eritrea glaubhaft zu machen.</w:t>
      </w:r>
    </w:p>
    <w:p>
      <w:r>
        <w:rPr>
          <w:b/>
        </w:rPr>
        <w:t>E. 5.5</w:t>
      </w:r>
    </w:p>
    <w:p>
      <w:r>
        <w:t>Das Bundesverwaltungsgericht gelangt aufgrund der gesamten Aktenlage zum Schluss, dass die Beschwerdeführerin bis zum Zeitpunkt ihrer Ausreise aus Eritrea keine Schwierigkeiten mit den heimatlichen Behörden hatte und von diesen nicht negativ verzeichnet wurde. Sie hat vor ihrer Ausreise keine asylrechtlich relevanten Nachteile erlitten und musste solche zum Zeitpunkt derselben auch nicht in objektiv begründeter Weise befürchten.</w:t>
      </w:r>
    </w:p>
    <w:p>
      <w:r>
        <w:rPr>
          <w:b/>
        </w:rPr>
        <w:t>E. 6.1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6.2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6.3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6.4.1</w:t>
      </w:r>
    </w:p>
    <w:p>
      <w:r>
        <w:t>Das Bundesverwaltungsgericht gelangte im zur Publikation vorgesehenen Urteil D-7898/2015 vom 30. Januar 2017 zum Schluss, dass die bisherige Praxis, wonach eine illegale Ausreise aus Eritrea per se zur Flüchtlingseigenschaft führt, nicht mehr aufrechterhalten werden kann. Es sei nicht mit überwiegender Wahrscheinlichkeit davon auszugehen, dass einer Person einzig aufgrund ihrer illegalen Ausreise aus Eritrea eine asylrelevante Verfolgung drohe, womit die geltend gemachte Furcht vor ernsthaften Nachteilen im Sinne von Art. 3 AsylG allein aufgrund einer illegalen Ausreise nicht als objektiv begründet erscheine. Es sei fraglich, inwiefern die Strafbestimmungen der illegalen Ausreise überhaupt noch zur Anwendung gelangten, zumal ein gewisses Umdenken der Behörden stattgefunden zu haben scheine und gegen Rückkehrer nicht mehr rigoros vorgegangen werde. Unbestritten und auch von regimekritischen Quellen bestätigt sei, dass Personen aus der Diaspora in nicht unerheblichem Ausmass (für kurze Aufenthalte) nach Eritrea zurückkehrten. Es sei anzunehmen, dass sich unter diesen Personen auch solche befänden, die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Es fehle insbesondere an einem politischen Motiv, da bei einer problemlosen Rückkehr, sei es auch nur für einen kurzen Aufenthalt, nicht davon gesprochen werden könne, illegal ausgereiste Personen würden generell als Verräter betrachtet. Dafür spreche, dass illegal ausgereiste Personen nach einer gewissen Zeit den Diaspora-Status erhielten, der eine gefahrlose (vorübergehende) Rückkehr ermögliche. Ferner gehe eine etwaige Bestrafung aufgrund des Umstandes, dass der Status mit den eritreischen Behörden vor der Rückkehr nicht geregelt worden sei, insbesondere die 2%-Steuer nicht entrichtet worden sei, nicht auf ein asylrelevantes Motiv (Politmalus) zurück.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w:t>
      </w:r>
    </w:p>
    <w:p>
      <w:r>
        <w:rPr>
          <w:b/>
        </w:rPr>
        <w:t>E. 6.4.2</w:t>
      </w:r>
    </w:p>
    <w:p>
      <w:r>
        <w:t>Das Bundesverwaltungsgericht geht davon aus,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lassen.</w:t>
      </w:r>
    </w:p>
    <w:p>
      <w:r>
        <w:rPr>
          <w:b/>
        </w:rPr>
        <w:t>E. 6.4.3</w:t>
      </w:r>
    </w:p>
    <w:p>
      <w:r>
        <w:t>Vorliegend konnte die Beschwerdeführerin keinen Behördenkontakt betreffend eine bereits versuchte illegale Ausreise aus Eritrea oder eine Inhaftierung nachweisen oder glaubhaft machen, so dass nicht anzunehmen ist, sie werde von den eritreischen Behörden als missliebige Person eingestuft. Andere Anknüpfungspunkte, welche sie in den Augen des eritreischen Regimes als missliebige Person erscheinen lassen könnten, sind ebenfalls nicht ersichtlich. Sie gab bei der Anhörung an, sie habe sich an die eritreischen Behörden gewandt, da sie der Auffassung gewesen sei, ihr hätte nach dem Tod ihres Vaters, der im Krieg gefallen sei, eine höhere Entschädigung zugestanden. Sie habe leider keine Antwort erhalten (act. A26/20 S7 f.). Allein deshalb wird sie nicht als missliebig verzeichnet worden sein. Somit bleibt festzuhalten, dass die geltend gemachte illegale Ausreise allein keine Furcht vor einer zukünftigen asylrelevanten Verfolgung zu begründen vermag, weshalb die Frage deren Glaubhaftigkeit vorliegend offengelassen werden kann.</w:t>
      </w:r>
    </w:p>
    <w:p>
      <w:r>
        <w:rPr>
          <w:b/>
        </w:rPr>
        <w:t>E. 6.5</w:t>
      </w:r>
    </w:p>
    <w:p>
      <w:r>
        <w:t>Das SEM hat demnach in der angefochtenen Verfügung berechtigterweise festgestellt, dass die Beschwerdeführerinnen die Flüchtlingseigenschaft nicht erfüllen, und das Asylgesuch ebenso zu Recht abgelehnt. Es erübrigt sich, auf die weiteren Ausführungen in den auf Beschwerdeebene gemachten Eingaben weiter einzugehen, da sie an der Würdigung des vorliegend zu beurteilenden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9</w:t>
      </w:r>
    </w:p>
    <w:p>
      <w:r>
        <w:t>Bei diesem Ausgang des Verfahrens wären die Kosten den Beschwerde-führerinnen aufzuerlegen (Art. 63 Abs. 1 VwVG). Da ihnen mit Zwischenverfügung vom 26. April 2017 die unentgeltliche Rechtspflege gewährt wurde und sich an den Voraussetzungen dazu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