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D-2335/2017 vom 9. April 2018</w:t>
      </w:r>
    </w:p>
    <w:p>
      <w:r>
        <w:t>Bundesverwaltungsgericht, 2018-04-09, DE</w:t>
      </w:r>
    </w:p>
    <w:p>
      <w:r>
        <w:rPr>
          <w:b/>
        </w:rPr>
        <w:t xml:space="preserve">Quelle: </w:t>
      </w:r>
      <w:r>
        <w:t>https://mcp.opencaselaw.ch/entscheid/bvger_D-2335_2017</w:t>
      </w:r>
    </w:p>
    <w:p>
      <w:r>
        <w:t>FR: TAF D-2335/2017 du 9 avril 2018</w:t>
      </w:r>
    </w:p>
    <w:p>
      <w:r>
        <w:t>IT: TAF D-2335/2017 del 9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im Wesentlichen aus, dass die geltend gemachte drohende Zwangsverheiratung nicht geglaubt werden könne. Gemäss den eigenen Angaben der Beschwerdeführerin sei die Heirat vier Jahre lang das Thema in ihrer Familie gewesen. Es erstaune daher, dass die Beschwerdeführerin nur wenig Angaben zur Person des vorgesehenen Bräutigams habe machen können. Die strenge Einstellung des Vaters und des Bruders stehe zudem im Widerspruch zu den Freiheiten, welche die Beschwerdeführerin in den vier Jahren genossen habe. Es sei auch nicht überzeugend, dass sich die Beschwerdeführerin für die Organisation der Ausreise habe frei bewegen und zweimal für kurze Aufenthalte unbegleitet ins Ausland reisen können, zumal zu diesem Zeitpunkt die geltend gemachte Bedrohung bereits seit einigen Jahren bestanden haben soll. Ferner stehe die geltend gemachte Ehrverletzung der Aussage entgegen, niemand ausser der Kernfamilie habe von der Beziehung gewusst. Es lägen keine individuellen Gründe vor, die gegen einen Wegweisungsvollzug sprächen. Die Beschwerdeführerin sei eine junge, gut ausgebildete Frau mit umfassender Arbeitserfahrung und verfüge in C._______ über ein verwandtschaftliches Beziehungsnetz. Sie habe ausgeführt, im Heimatstaat über mehrere Jahre in medizinischer Behandlung gewesen zu sein und die dafür erforderlichen Medikamente erhalten zu haben. Daher sei davon auszugehen, dass die medizinische Versorgung in Bezug auf die geltend gemachten gesundheitlichen Probleme im Heimatstaat auch in Zukunft gewährleistet sei.</w:t>
      </w:r>
    </w:p>
    <w:p>
      <w:r>
        <w:rPr>
          <w:b/>
        </w:rPr>
        <w:t>E. 4.2</w:t>
      </w:r>
    </w:p>
    <w:p>
      <w:r>
        <w:t>In ihrer Rechtsmitteleingabe stellte der Beschwerdeführerin im Wesentlichen die vorinstanzliche Glaubhaftigkeitsprüfung in Frage und wiederholte dabei im Wesentlichen die Vorbringen, welche sie bereits anlässlich der BzP und der Anhörung geltend machte. Zudem führte sie aus, dass frauenspezifische Fluchtgründe vorlägen. Berichte von Nichtregierungsorganisationen würden bestätigen, dass Frauen im Iran trotz neuer Gesetzgebung nach wie vor Opfer von Gewalt würden und die Problematik der Zwangsheirat verbreitet sei. Bei einer Rückkehr bestehe die konkrete Gefahr der drohenden Zwangsverheiratung durch ihr Umfeld, wobei die staatlichen Behörden nicht schutzfähig seien.</w:t>
      </w:r>
    </w:p>
    <w:p>
      <w:r>
        <w:rPr>
          <w:b/>
        </w:rPr>
        <w:t>E. 4.3</w:t>
      </w:r>
    </w:p>
    <w:p>
      <w:r>
        <w:t>In seiner Vernehmlassung hielt das SEM fest, dass die Beschwerde keine neuen erheblichen Tatsachen oder Beweismittel enthalte, die eine Änderung seines Standpunktes rechtfertigen könnten.</w:t>
      </w:r>
    </w:p>
    <w:p>
      <w:r>
        <w:rPr>
          <w:b/>
        </w:rPr>
        <w:t>E. 5.1</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5.2</w:t>
      </w:r>
    </w:p>
    <w:p>
      <w:r>
        <w:t>Zunächst ist festzuhalten, dass die Beschwerdeführerin während der Anhörung ausführlich, substanziiert und schlüssig über die familiäre Lage ihrer Eltern und ihrer Geschwister und insbesondere über die dominierende Rolle ihres jüngeren Bruders berichtete (vgl. act. A10/20 F4). Jedoch schliesst sich das Bundesverwaltungsgericht nach Prüfung der Akten der vorinstanzlichen Einschätzung an. Mithin kann die geltend gemachte drohende Zwangsverheiratung nicht als glaubhaft gemacht erachtet werden. Zwecks Vermeidung von Wiederholungen kann daher primär auf die zutreffenden Erwägungen der Vorinstanz verwiesen werden.</w:t>
      </w:r>
    </w:p>
    <w:p>
      <w:r>
        <w:rPr>
          <w:b/>
        </w:rPr>
        <w:t>E. 5.3</w:t>
      </w:r>
    </w:p>
    <w:p>
      <w:r>
        <w:t>Zwar sind Frauen im Iran nach wie vor einer tief verwurzelten Diskriminierung in Recht und Praxis ausgesetzt und Gewaltakte gegen Frauen und Mädchen, einschliesslich häuslicher Gewalt und Zwangsheiraten, sind weit verbreitet und werden ungestraft begangen (vgl. Amnesty International Report Iran 2017/2018, &lt; https://www.amnesty.org/en/countries/middle-east-and-north-africa/iran/report-iran/ &gt;, abgerufen am 08.03.2018). Dennoch ist es der Beschwerdeführerin vorliegend nicht gelungen, die Gefahr einer Zwangsverheiratung als konkret und unmittelbar bevorstehend darzulegen. Die Begründung, wonach der Vater und der Bruder wegen der Scheidung der Schwester und aus Rücksicht vor dem Gesundheitszustand der Beschwerdeführerin mit der Verheiratung rund vier Jahre zugewartet hätten, überzeugt nicht, zumal der Bruder offenbar nebst der Wiederherstellung der Familienehre auch finanzielle Interessen an der Heirat gehabt habe, da er nicht mehr für den Lebensunterhalt der Beschwerdeführerin habe aufkommen wollen (vgl. act. A10/20 F50 f.). Sodann vermag die Beschwerdeführerin nicht stringent aufzuzeigen, weshalb sie nach der Ent-deckung der heimlichen Beziehung zunächst mit Hausarrest und Handyverbot bestraft worden sei, jedoch nach einem Jahr wieder alle Freiheiten habe geniessen und sogar ins Ausland reisen können (a.a.O. F8, F16 f.). Ausserdem erscheint es nicht nachvollziehbar, weshalb die Beschwerdeführerin mehrmals in ihr Heimatland zurückgekehrt ist, wenn die Gefahr der Zwangsverheiratung derart akut gewesen sein soll. Dass sie in G._______ jeweils unter Kontrolle des Bekannten ihres Vaters gewesen sei und ihre Familie sie überall hätte finden können, ist als unbehelflicher Erklärungsversuch zu werten (a.a.O.F63). Die Beschwerdeführerin ist ausserdem nach ihrem Kurzaufenthalt in H._______ im Mai 2016 nach Hause gereist, nachdem die die Frist der Heirat bereits angesetzt worden sein soll, was ebenfalls nicht für eine ernsthafte Gefährdung spricht.</w:t>
      </w:r>
    </w:p>
    <w:p>
      <w:r>
        <w:rPr>
          <w:b/>
        </w:rPr>
        <w:t>E. 5.4</w:t>
      </w:r>
    </w:p>
    <w:p>
      <w:r>
        <w:t>Nach dem Gesagten ist zwar nicht auszuschliessen, dass die Beschwerdeführerin unter ihrem dominanten Bruder gelitten haben mag. Es ist jedoch davon auszugehen, dass sich die vorgebrachten Ereignisse nicht wie von der Beschwerdeführerin geltend gemacht zugetragen haben. Somit ist anzunehmen, dass im Zeitpunkt der Ausreise aus dem Heimatstaat keine asylrelevanten Fluchtgründe vorgelegen haben. Das SEM hat der Beschwerdeführerin zu Recht die Flüchtlingseigenschaft nicht zuerkannt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7.4.3</w:t>
      </w:r>
    </w:p>
    <w:p>
      <w:r>
        <w:t>Die im Iran herrschende allgemeine Lage zeichnet sich nicht durch eine Situation allgemeiner Gewalt aus, obwohl die Staatsordnung als totalitär zu bezeichnen ist und die allgemeine Situation in verschiedener Hin-sicht problematisch sein kann (vgl. statt vieler Urteil des BVGer E-3966/2015 vom 24. Februar 2016 E. 7.2). Selbst unter Berücksichtigung der jüngsten Proteste im Zeitraum zwischen dem 28. Dezember 2017 und dem 3. Januar 2018 wird der Vollzug von Wegweisungen in den Iran nach konstanter Praxis auch weiterhin als zumutbar erachtet.</w:t>
      </w:r>
    </w:p>
    <w:p>
      <w:r>
        <w:rPr>
          <w:b/>
        </w:rPr>
        <w:t>E. 7.4.4</w:t>
      </w:r>
    </w:p>
    <w:p>
      <w:r>
        <w:t>Die Beschwerdeführerin verfügt in C._______ über ein verwandtschaftliches Beziehungsnetz. Wie vorstehend ausgeführt, wird die drohende Zwangsverheiratung als unglaubhaft erachtet, sodass anzunehmen ist, dass ihre Familie ihr bei der Reintegration unterstützend zur Seite stehen wird. Sodann hat die Beschwerdeführerin ein Studium absolviert und kann in verschiedenen Bereichen Berufserfahrungen vorweisen. Die Beschwerdeführerin machte ferner geltend, gesundheitlich angeschlagen zu sein. Den Akten sind jedoch keine Hinweise auf eine medizinische Behandlung in der Schweiz zu entnehmen. Auch auf Beschwerdestufe wurde in dieser Hinsicht nichts vorgebracht. Da die Beschwerdeführerin zu Protokoll gab, bereits im Heimatstaat an diversen medizinischen Beschwerden gelitten zu haben und deswegen in Behandlung gewesen zu sein (vgl. act. A10/20 F4, S. 5), ist davon auszugehen, dass der Zugang zur medizinischen Versorgung im Bedarfsfall auch in Zukunft gewährleistet sein wird. In Anbetracht dieser Faktoren und der persönlichen Voraussetzungen ist davon auszugehen, dass die soziale und wirtschaftliche Wiedereingliederung in ihrem Heimatland gelingen und sie höchstwahrscheinlich nicht in eine existenzbedrohende Situation geraten wird. Vor diesem Hintergrund erweist sich der Vollzug der Wegweisung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Nachdem mit Zwischenverfügung vom 8. Mai 2017 das Gesuch um Gewährung der unentgeltlichen Rechtspflege im Sinne von Art 65 Abs. 1 VwVG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