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D-2334/2019 vom 21. Mai 2019</w:t>
      </w:r>
    </w:p>
    <w:p>
      <w:r>
        <w:t>Bundesverwaltungsgericht, 2019-05-21, DE</w:t>
      </w:r>
    </w:p>
    <w:p>
      <w:r>
        <w:rPr>
          <w:b/>
        </w:rPr>
        <w:t xml:space="preserve">Quelle: </w:t>
      </w:r>
      <w:r>
        <w:t>https://mcp.opencaselaw.ch/entscheid/bvger_D-2334_2019</w:t>
      </w:r>
    </w:p>
    <w:p>
      <w:r>
        <w:t>FR: TAF D-2334/2019 du 21 mai 2019</w:t>
      </w:r>
    </w:p>
    <w:p>
      <w:r>
        <w:t>IT: TAF D-2334/2019 del 21 maggio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5.1</w:t>
      </w:r>
    </w:p>
    <w:p>
      <w:r>
        <w:t>Die Beschwerdeführenden machten geltend, ihr Heimatland am 8. April 2019 wegen einer dem Beschwerdeführer seit dem Jahr (...) drohenden Blutrache verlassen zu haben.</w:t>
      </w:r>
    </w:p>
    <w:p>
      <w:r>
        <w:rPr>
          <w:b/>
        </w:rPr>
        <w:t>E. 5.2</w:t>
      </w:r>
    </w:p>
    <w:p>
      <w:r>
        <w:t>Das SEM erachtete die Vorbringen der Beschwerdeführenden als den Anforderungen an die Flüchtlingseigenschaft gemäss Art. 3 AsylG und denjenigen an die Glaubhaftigkeit gemäss Art. 7 AsylG nicht genügend. Dieser Einschätzung ist im Ergebnis beizupflichten. Das SEM hat berechtigterweise gewisse Zweifel an den Ausführungen der Beschwerdeführenden geäussert. Die Angaben des Beschwerdeführers, wonach er (...) Jahre nach seinem Freispruch von einem Blutracheakt seitens der Opferfamilie bedroht gewesen sei, vermögen nicht vollumfänglich zu überzeugen. Konkrete, gegen ihn gerichtete Drohungen sowie den Ablauf und Inhalt von Versöhnungsverhandlungen vermochte er nicht schlüssig zu schildern, sondern wich immer wieder auf allgemeine Ausführungen zu den Verhältnissen in Albanien und der dort grundsätzlich bestehenden Tradition der Blutfehde aus. Kaum nachvollziehbar sind angesichts der geltend gemachten Bedrohungslage auch seine Angaben, nach der Haftentlassung an Hochzeitsfeiern teilgenommen zu haben, während mehreren Auslandsaufenthalten in europäischen Staaten nie um Schutz vor der im Heimatland befürchteten Blutrache nachgesucht zu haben, sondern immer wieder an den Wohnort (auch) der Opferfamilie zurückgekehrt zu sein, die letzten Jahre als (...) vor Ort tätig gewesen zu sein und in der Freizeit Diskotheken besucht sowie Ausflüge gemacht zu haben. Aber ungeachtet der Frage der Glaubhaftigkeit ist den Asylvorbringen der Beschwerdeführenden in Ermangelung eines flüchtlingsrechtlich relevanten Verfolgungsmotivs im Sinne von Art. 3 Abs. 1 AsylG die asylrechtliche Relevanz abzusprechen. Einer privaten Familienfehde wie der vorliegend geltend gemachten fehlt es am Erfordernis der flüchtlingsrechtlich relevanten Verfolgungsmotivation gemäss Art. 3 Abs. 1 AsylG (vgl. hierzu beispielsweise die Urteile des BVGer [alle Blutrache in Albanien betreffend] D-1754/2015 vom 26. Mai 2015, E-3211/2018 vom 25. Juni 2018 und D-4069/2017 vom 15. Oktober 2018). Das SEM hat die Asylgesuche der Beschwerdeführenden demzufolge im Ergebnis zu Recht abgelehnt. Auf die Frage der Relevanz der Fluchtvorbringen der Beschwerdeführenden unter völkerrechtlichen Gesichtspunkten ist bei der Prüfung von Wegweisungshindernissen in nachstehender Erwägung E. 7.2 einzugehen.</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Albanien ist demnach unter dem Aspekt von Art. 5 AsylG rechtmässig.</w:t>
      </w:r>
    </w:p>
    <w:p>
      <w:r>
        <w:rPr>
          <w:b/>
        </w:rPr>
        <w:t>E. 7.2.3</w:t>
      </w:r>
    </w:p>
    <w:p>
      <w:r>
        <w:t>Sodann ist zu prüfen, ob die Beschwerdeführenden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Art. 3 EMRK und Art. 3 FoK verbieten - als Schutzbestimmungen für elementarste Werte demokratischer Gesellschaften - Folter sowie unmenschliche und erniedrigende Strafe oder Behandlung in absoluter Weise (vgl. u. a. General Comment No. 2 des Komitees gegen Folter [CAT] vom 24. Januar 2008). In ihrem Entscheid vom 2. März 1995 (Nr. 24573/94) hat die Europäische Menschenrechtskommission die Gefahr einer von nichtstaatlichen Urhebern ausgehenden Verfolgung unter dem Blickwinkel von Art. 3 EMRK geprüft und dabei unterstrichen, es komme allein auf das Bestehen einer objektiven Gefahr an. Auch der EGMR vertrat in seinem Urteil Ahmed gegen Österreich die Auffassung des absoluten Charakters von Art. 3 EMRK. Die Anwendbarkeit dieser Bestimmung auf nichtstaatliche Akteure wurde mithin bejaht und ist vom Verhalten der betreffenden Person unabhängig (vgl. Urteil des EGMR Ahmed gegen Österreich vom 17. Dezember 1996, 25964/94, Recueil CourEDH 1996-VI S. 2195 Ziff. 46; seither ständige Praxis).</w:t>
      </w:r>
    </w:p>
    <w:p>
      <w:r>
        <w:rPr>
          <w:b/>
        </w:rPr>
        <w:t>E. 7.2.4</w:t>
      </w:r>
    </w:p>
    <w:p>
      <w:r>
        <w:t>Vorliegend bestehen keine hinreichenden Anhaltspunkte für eine ernsthafte und konkrete Gefährdung der Beschwerdeführenden in ihrem Heimatstaat im Sinne von Art. 3 EMRK.</w:t>
      </w:r>
    </w:p>
    <w:p>
      <w:r>
        <w:rPr>
          <w:b/>
        </w:rPr>
        <w:t>E. 7.2.5</w:t>
      </w:r>
    </w:p>
    <w:p>
      <w:r>
        <w:t>Wie vom SEM zutreffend festgestellt, hat der Bundesrat Albanien als verfolgungssicheren Staat im Sinne von Art. 6a Abs. 2 Bst. a AsylG bezeichnet. Die Bezeichnung eines Staates als "Safe Country" beinhaltet die Regelvermutung, dass eine flüchtlingsrechtlich bedeutsame staatliche Verfolgung nicht stattfindet und der behördliche Schutz vor nichtstaatlicher Verfolgung gewährleistet ist. Es handelt sich dabei um eine relative Verfolgungssicherheit, weshalb im Einzelfall aufgrund konkreter und substanziierter Hinweise diese Regelvermutung umgestossen werden kann. Die Beweislast des Gegenteils obliegt der asylsuchenden Person (vgl. BVGE 2013/10 E. 7.4.3).</w:t>
      </w:r>
    </w:p>
    <w:p>
      <w:r>
        <w:rPr>
          <w:b/>
        </w:rPr>
        <w:t>E. 7.2.6</w:t>
      </w:r>
    </w:p>
    <w:p>
      <w:r>
        <w:t>Vorliegend vermögen die Beschwerdeführenden die Regelvermutung, wonach Albanien als verfolgungssicherer Staat schutzfähig und schutzwillig ist, nicht umzustossen. Aufgrund der Aktenlage besteht kein Grund für die Annahme, dass die albanischen Sicherheitskräfte nicht willens und fähig wären, den Beschwerdeführenden, soweit möglich und notwendig, Schutz gegen allfällige Übergriffe durch Dritte zu bieten. An dieser Einschätzung vermögen die Ausführungen in der Rechtsmitteleingabe und die mit der Beschwerde eingereichten Beweismittel (Fotos eines Autos und eines angeblichen Sprengsatzes) nichts zu ändern. Der Beschwerdeführer hat eigenen Angaben zufolge die Drohungen seitens der Opferfamilie gar nie angezeigt und bei den albanischen Behörden nicht um Schutz ersucht. Mit diesem Verzicht vermag er indes das Fehlen einer staatlichen Schutzfähigkeit und -willigkeit nicht zu belegen. Sein Vorbringen, von der Polizei bei spontanen Anfragen Begleitschutz erhalten zu haben, zeigt vielmehr, dass er bei Bedarf durchaus auf behördlichen Schutz zählen kann.</w:t>
      </w:r>
    </w:p>
    <w:p>
      <w:r>
        <w:rPr>
          <w:b/>
        </w:rPr>
        <w:t>E. 7.2.7</w:t>
      </w:r>
    </w:p>
    <w:p>
      <w:r>
        <w:t>Auch die allgemeine Menschenrechtssituation in Albanien lässt den Wegweisungsvollzug nicht als unzulässig erscheinen.</w:t>
      </w:r>
    </w:p>
    <w:p>
      <w:r>
        <w:rPr>
          <w:b/>
        </w:rPr>
        <w:t>E. 7.2.8</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Die allgemeine Lage in Albanien steht einem Wegweisungsvollzug gemäss konstanter Praxis nicht entgegen.</w:t>
      </w:r>
    </w:p>
    <w:p>
      <w:r>
        <w:rPr>
          <w:b/>
        </w:rPr>
        <w:t>E. 7.3.2</w:t>
      </w:r>
    </w:p>
    <w:p>
      <w:r>
        <w:t>Das SEM hat sodann zu Recht festgestellt, dass nicht davon auszugehen ist, die jungen und gesunden Beschwerdeführenden würden bei einer Rückkehr nach Albanien aus individuellen Gründen wirtschaftlicher, sozialer oder gesundheitlicher Natur in eine ihre Existenz gefährdende Situation geraten, die als konkrete Gefährdung im Sinne der zu beachtenden Bestimmung zu werten wäre (Art. 83 Abs. 4 AIG). Die Beschwerdeführenden verfügen im Heimatstaat gemäss eigenen Angaben über eine gesicherte Wohnsituation und ein verwandtschaftliches Beziehungsnetz. Zudem kann der Beschwerdeführer mehrjährige Arbeitserfahrung in verschiedenen Bereichen vorweisen. Der Schwangerschaft der Beschwerdeführerin respektive der bevorstehenden Niederkunft hat das SEM bei der Ansetzung der Ausreisefrist angemessen Rechnung getragen.</w:t>
      </w:r>
    </w:p>
    <w:p>
      <w:r>
        <w:rPr>
          <w:b/>
        </w:rPr>
        <w:t>E. 7.3.3</w:t>
      </w:r>
    </w:p>
    <w:p>
      <w:r>
        <w:t>Nach dem Gesagten erweist sich der Vollzug der Wegweisung auch als zumutbar.</w:t>
      </w:r>
    </w:p>
    <w:p>
      <w:r>
        <w:rPr>
          <w:b/>
        </w:rPr>
        <w:t>E. 7.4</w:t>
      </w:r>
    </w:p>
    <w:p>
      <w:r>
        <w:t>Schliesslich obliegt es den Beschwerdeführenden, die über gültige Reisepässe verfügen, sich bei der zuständigen Vertretung des Heimatstaates die für eine Rückkehr allenfalls notwendigen weiteren Reisedokumente zu beschaffen (Art. 8 Abs. 4 AsylG; vgl.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Mit vorliegendem Urteil ist das Beschwerdeverfahren abgeschlossen, weshalb sich der Antrag um Verzicht auf die Erhebung eines Kostenvorschusses als gegenstandslos erweist.</w:t>
      </w:r>
    </w:p>
    <w:p>
      <w:r>
        <w:rPr>
          <w:b/>
        </w:rPr>
        <w:t>E. 10.1</w:t>
      </w:r>
    </w:p>
    <w:p>
      <w:r>
        <w:t>Das Gesuch um Gewährung der unentgeltlichen Prozessführung ist abzuweisen, da die Begehren, wie sich aus den vorstehenden Erwägungen ergibt, als aussichtslos zu bezeichnen waren, weshalb die Voraussetzungen von Art. 65 Abs. 1 VwVG - ungeachtet der behaupteten Bedürftigkeit der Beschwerdeführenden - nicht erfüllt sind.</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