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D-232/2021 vom 9. Juni 2021</w:t>
      </w:r>
    </w:p>
    <w:p>
      <w:r>
        <w:t>Bundesverwaltungsgericht, 2021-06-09, DE</w:t>
      </w:r>
    </w:p>
    <w:p>
      <w:r>
        <w:rPr>
          <w:b/>
        </w:rPr>
        <w:t xml:space="preserve">Quelle: </w:t>
      </w:r>
      <w:r>
        <w:t>https://mcp.opencaselaw.ch/entscheid/bvger_D-232_2021</w:t>
      </w:r>
    </w:p>
    <w:p>
      <w:r>
        <w:t>FR: TAF D-232/2021 du 9 juin 2021</w:t>
      </w:r>
    </w:p>
    <w:p>
      <w:r>
        <w:t>IT: TAF D-232/2021 del 9 giugno 2021</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und entscheidet auf dem Gebiet des Asyls in der Regel - wie auch vorliegend - endgültig (Art. 83 Bst. d Ziff. 1 BGG; Art. 105 AsylG). Der Beschwerdeführer ist als Verfügungsadressat zur Beschwerdeführung legitimiert (Art. 48 VwVG). Auf die frist- und formgerecht eingereichte Beschwerde ist - unter Vorbehalt der E. 1.3 - einzutreten (Art. 108 Abs. 2 AsylG und Art. 52 Abs. 1 VwVG).</w:t>
      </w:r>
    </w:p>
    <w:p>
      <w:r>
        <w:rPr>
          <w:b/>
        </w:rPr>
        <w:t>E. 1.2</w:t>
      </w:r>
    </w:p>
    <w:p>
      <w:r>
        <w:t>Soweit in der Rechtsmitteleingabe die Feststellung der aufschiebenden Wirkung der Beschwerde beantragt wird, kann festgehalten werden, dass dieser von Gesetzes wegen aufschiebende Wirkung zukommt (vgl. Art. 6 AsylG i.V.m. Art. 55 Abs. 1 VwVG) und die Vorinstanz sie vorliegend nicht entzogen hat.</w:t>
      </w:r>
    </w:p>
    <w:p>
      <w:r>
        <w:rPr>
          <w:b/>
        </w:rPr>
        <w:t>E. 1.3</w:t>
      </w:r>
    </w:p>
    <w:p>
      <w:r>
        <w:t>Anfechtungsobjekt ist vorliegend die Verfügung des SEM vom 11. Dezember 2020 (Asylentscheid). Mithin stellt der Antrag um Gewährung einer Kurzaufenthalts- oder Aufenthaltsbewilligung im Sinne von Art. 32 Abs. 1 Bst. d der Verordnung über Zulassung, Aufenthalt und Erwerbstätigkeit (VZAE, SR 142.201) eine unzulässige Erweiterung des Streitgegenstandes dar, weshalb darauf nicht einzutreten ist. Auf die entsprechende Darlegung in der Beschwerde und die in diesem Zusammenhang eingereichten Beweismittel (vgl. Prozessgeschichte, Bst. D. und F.) ist deshalb nicht weiter einzugehen.</w:t>
      </w:r>
    </w:p>
    <w:p>
      <w:r>
        <w:rPr>
          <w:b/>
        </w:rPr>
        <w:t>E. 1.4</w:t>
      </w:r>
    </w:p>
    <w:p>
      <w:r>
        <w:t>Im Übrigen ist die Frage nach einer allfälligen strafrechtlichen Prüfung der Auseinandersetzung für das vorliegende Asylbeschwerdeverfahren ohne Belang, weshalb das Begehren um Sistierung des vorliegenden Verfahrens abzuweisen ist.</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Die vorliegende Beschwerde erweist sich - wie nachstehend aufgezeigt - als offensichtlich unbegründet und ist im Verfahren einzelrichterlicher Zuständigkeit mit Zustimmung eines zweiten Richters (Art. 111 Bst. e AsylG), ohne Weiterungen und mit summarischer Begründung zu behandeln (Art. 111a Abs. 1 und 2 AsylG).</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Die Vorinstanz gelangt in der angefochtenen Verfügung zum Schluss, die Vorbringen des Beschwerdeführers hielten den Anforderungen an die Flüchtlingseigenschaft gemäss Art. 3 AsylG nicht stand. Im Einzelnen hält sie fest, dass die (befürchtete) Verfolgung durch die marokkanischen Auftraggeber an kein flüchtlingsrechtlich relevantes Motiv im Sinne von Art. 3 Abs. 1 AsylG (Rasse, Religion, Nationalität, Zugehörigkeit zu einer bestimmten sozialen Gruppe oder politische Anschauungen) anknüpfe. Darüber hinaus sei es ihm möglich und zumutbar, sich in diesem Zusammenhang an die heimatlichen Behörden zu wenden, selbst wenn dies bedeuten würde, dass er für allfällige eigene Straftaten zur Rechenschaft gezogen würde. Im Übrigen sei darauf hinzuweisen, dass er sich allfälligen lokal bedingten Schwierigkeiten durch einen Wohnortwechsel innerhalb seines Heimatstaates hätte entziehen können beziehungsweise auch nach seiner Rückkehr entziehen könnte. Von dieser Möglichkeit habe er seinen Angaben zufolge schon vor seiner Ausreise Gebrauch gemacht, indem er in verschiedenen Städten Marokkos gelebt habe, so beispielsweise in E._______, F._______, G._______ oder H._______. Die Befürchtung, wegen Militärdienstverweigerung bestraft zu werden, sei ebenso wenig asylrelevant. Diesbezüglich sei festzuhalten, dass eine asylrelevante Verfolgungsmotivation im Sinne von Art. 3 Abs. 1 AsylG nicht vorliege, wenn staatliche Massnahmen der Durchsetzung staatsbürgerlicher Pflichten dienten. Schliesslich beruhten auch die vorgebrachten familiären und wirtschaftlichen Probleme nicht auf einem der von Art. 3 Abs. 1 AsylG erfassten Verfolgungsmotive.</w:t>
      </w:r>
    </w:p>
    <w:p>
      <w:r>
        <w:rPr>
          <w:b/>
        </w:rPr>
        <w:t>E. 5.2</w:t>
      </w:r>
    </w:p>
    <w:p>
      <w:r>
        <w:t>Dem hält der Beschwerdeführer in seiner Rechtsmitteleingabe - unter Wiederholung des Sachverhaltes - im Wesentlichen entgegen, es sei ihm gerade nicht möglich und zumutbar, sich hinsichtlich der Verfolgung seitens der marokkanischen Auftraggeber an die heimatlichen Behörden zu wenden, zumal jene über gute Beziehungen bis in die staatlichen Strukturen hinein verfügten. Der Verweis der Vorinstanz, dass er sich auch in anderen Städten aufgehalten habe, genüge ferner nicht, um von einer innerstaatlichen Fluchtalternative ausgehen zu können. Er sei in seinem Heimatland an Leib und Leben gefährdet und habe sich dieser Gefahr nur durch Flucht ins Ausland entziehen können.</w:t>
      </w:r>
    </w:p>
    <w:p>
      <w:r>
        <w:rPr>
          <w:b/>
        </w:rPr>
        <w:t>E. 6.1</w:t>
      </w:r>
    </w:p>
    <w:p>
      <w:r>
        <w:t>Das Bundesverwaltungsgericht gelangt nach Prüfung der Akten zum Schluss, dass die Vorinstanz zutreffend festgehalten hat, die Vorbringen des Beschwerdeführers genügten den Anforderungen an die Flüchtlingseigenschaft im Sinne von Art. 3 AsylG nicht. Auf die betreffenden Ausführungen in der angefochtenen Verfügung (vgl. die Zusammenfassung der entsprechenden Erwägungen in E. 5.1 des vorliegenden Urteils) kann mit den nachfolgenden Ergänzungen verwiesen werden. Die Ausführungen auf Beschwerdeebene halten dem nichts Stichhaltiges entgegen.</w:t>
      </w:r>
    </w:p>
    <w:p>
      <w:r>
        <w:rPr>
          <w:b/>
        </w:rPr>
        <w:t>E. 6.2</w:t>
      </w:r>
    </w:p>
    <w:p>
      <w:r>
        <w:t>Aufgrund der Subsidiarität des flüchtlingsrechtlichen Schutzes setzt die Anerkennung der Flüchtlingseigenschaft voraus, dass die betroffene Person in ihrem Heimat- oder Herkunftsstaat keinen ausreichenden Schutz vor nichtstaatlicher Verfolgung finden kann. Der Schutz gilt als ausreichend, wenn eine funktionierende Schutzinfrastruktur zur Verfügung steht und diese dem Betroffenen zugänglich ist, wobei von einem Staat nicht erwartet werden kann, dass er jederzeit präventiv in alle Lebensbereiche seiner Bürger eingreifen kann (vgl. zu dieser sogenannten Schutztheorie BVGE 2011/51 E. 7.1-7.4, 2008/12 E. 7.2.6.2, 2008/4 E. 5.2). Ungeachtet der Frage der Glaubhaftigkeit der Vorbringen des Beschwerdeführers und des Fehlens von Hinweisen auf ein Verfolgungsmotiv gemäss Art. 3 Abs. 1 AsylG, hat das SEM zutreffend festgestellt, dass Marokko über eine funktionierende Infrastruktur zur Ahndung von Verfolgungshandlungen verfügt und grundsätzlich von der Schutzfähigkeit und dem Schutzwillen der dortigen Behörden im Sinne der obgenannten Schutztheorie auszugehen ist (vgl. statt vieler Urteil des BVGer E-1324/2021 vom 21. April 2021 E. 8.4.2). Mit dem pauschalen Einwand auf Beschwerdeebene, dass die marokkanischen Auftraggeber über gute Beziehungen bis in die staatlichen Strukturen hinein verfügten, vermag der Beschwerdeführer die Schutzfähigkeit und -willigkeit der heimatlichen Behörden nicht generell in Frage zu stellen. Den Akten lassen sich keine konkreten Hinweise für die Annahme entnehmen, die heimatlichen Behörden würden dem Beschwerdeführer bei Bedarf den erforderlichen Schutz verweigern, zumal auch keine Hinweise vorliegen, dass ihm die Hilfe aus einem der in Art. 3 Abs. 1 AsylG genannten Gründe verweigert würde. Der geltend gemachten Gefahr von Nachstellungen seitens privater Drittpersonen ist daher - in Übereinstimmung mit der Vorinstanz - keine asylrechtliche Relevanz zuzuerkennen.</w:t>
      </w:r>
    </w:p>
    <w:p>
      <w:r>
        <w:rPr>
          <w:b/>
        </w:rPr>
        <w:t>E. 6.3</w:t>
      </w:r>
    </w:p>
    <w:p>
      <w:r>
        <w:t>Sodann hat die Vorinstanz hinsichtlich der restlichen Fluchtvorbringen in ihrer Verfügung eingehend dargelegt, welche Gründe auf die fehlende Asylrelevanz schliessen lassen. Diesbezüglich findet auf Beschwerdeebene keine argumentative Auseinandersetzung mit den Überlegungen der Vorinstanz statt, weshalb die zutreffenden vorinstanzlichen Ausführungen in diesen Punkten ohne weiteres vollumfänglich zu bestätigen sind.</w:t>
      </w:r>
    </w:p>
    <w:p>
      <w:r>
        <w:rPr>
          <w:b/>
        </w:rPr>
        <w:t>E. 6.4</w:t>
      </w:r>
    </w:p>
    <w:p>
      <w:r>
        <w:t>Die Vorinstanz hat demzufolge die Flüchtlingseigenschaft des Beschwerdeführers zu Recht verneint und das Asylgesuch folgerichtig abgelehnt.</w:t>
      </w:r>
    </w:p>
    <w:p>
      <w:r>
        <w:rPr>
          <w:b/>
        </w:rPr>
        <w:t>E. 7</w:t>
      </w:r>
    </w:p>
    <w:p>
      <w:r>
        <w:t>Gemäss Art. 44 AsylG verfügt das SEM in der Regel die Wegweisung aus der Schweiz, wenn es das Asylgesuch ablehnt oder darauf nicht eintritt. Der Beschwerdeführer verfügt weder über eine ausländerrechtliche Aufenthaltsbewilligung noch über einen Anspruch auf Erteilung einer solchen (vgl. BVGE 2013/37 E. 4.4; BVGE 2009/50 E. 9, je m.w.H.). Die Wegweisung wurde demnach ebenfalls zu Recht angeordnet.</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w:t>
      </w:r>
    </w:p>
    <w:p>
      <w:r>
        <w:t>Nach Art. 83 Abs. 3 AIG ist der Vollzug nicht zulässig, wenn völkerrechtliche Verpflichtungen der Schweiz einer Weiterreise der Ausländerin oder des Ausländers in den Heimat-, Herkunfts- oder einen Drittstaat entgegenstehen.</w:t>
      </w:r>
    </w:p>
    <w:p>
      <w:r>
        <w:rPr>
          <w:b/>
        </w:rPr>
        <w:t>E. 8.2.1</w:t>
      </w:r>
    </w:p>
    <w:p>
      <w:r>
        <w:t>Da der Beschwerdeführer die Flüchtlingseigenschaft nicht erfüllt, ist - wie von der Vorinstanz zutreffend festgehalten - das flüchtlingsrechtliche Rückschiebungsverbot von Art. 33 Abs. 1 des Abkommens vom 28. Juli 1951 über die Rechtsstellung der Flüchtlinge (FK, SR 0.142.30) und Art. 5 AsylG vorliegend nicht anwendbar. Die Zulässigkeit des Vollzugs beurteilt sich vielmehr nach den allgemeinen verfassungs- und völkerrechtlichen Bestimmungen (Art. 25 Abs. 3 BV; Art. 3 des Übereinkommens vom 10. Dezember 1984 gegen Folter und andere grausame, unmenschliche oder erniedrigende Behandlung oder Strafe [FoK, SR 0.105]; Art. 3 EMRK). Sodann ergeben sich weder aus den Aussagen des Beschwerdeführers noch aus den Akten Anhaltspunkte dafür, dass er für den Fall einer Ausschaffung in den Heimatstaat dort mit beachtlicher Wahrscheinlichkeit einer nach Art. 3 EMRK oder Art. 1 FoK verbotenen Strafe oder Behandlung ausgesetzt wäre. Gemäss der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Urteil des EGMR Saadi gegen Italien vom 28. Februar 2008, Grosse Kammer 37201/06, §§ 124-127 m.w.H.). Dies ist dem Beschwerdeführer unter Hinweis auf die vorstehenden Erwägungen zum Asylpunkt nicht gelungen. Auch die allgemeine Menschenrechtssituation im Heimatstaat lässt den Wegweisungsvollzug zum heutigen Zeitpunkt nicht als unzulässig erscheinen.</w:t>
      </w:r>
    </w:p>
    <w:p>
      <w:r>
        <w:rPr>
          <w:b/>
        </w:rPr>
        <w:t>E. 8.2.2</w:t>
      </w:r>
    </w:p>
    <w:p>
      <w:r>
        <w:t>Was die gesundheitliche Situation des Beschwerdeführers betrifft, ergibt sich aus den eingereichten medizinischen Unterlagen (vgl. Prozessgeschichte, Bst. A.c), dass er an (...), (...), (...), (...) sowie (...) leidet. Sodann bekam er laut Behandlungseintrag vom 8. Oktober 2020 im «Medizinischen Datenblatt für interne Arztbesuche im BAZ M._______» die Medikamente (...), (...) sowie (...) verordnet. Aktuellere ärztliche Berichte wurden vom Beschwerdeführer nicht eingereicht, woraus zu schliessen ist, dass eine weitergehende Behandlung bislang offenbar nicht indiziert ist. Eine zwangsweise Rückweisung von Personen mit gesundheitlichen Problemen stellt nur ganz ausnahmsweise einen Verstoss gegen Art. 3 EMRK dar und die belegten gesundheitlichen Probleme des Beschwerdeführers vermögen die von der Rechtsprechung geforderte hohe Schwelle nicht zu erreichen (zu den Anforderungen vgl. BVGE 2011/9 E. 7 mit Hinweisen auf die damalige Praxis des Europäischen Gerichtshofs für Menschenrechte [EGMR] sowie zur neueren Praxis des EGMR das Urteil Paposhvili gegen Belgien vom 13. Dezember 2016, Grosse Kammer 41738/10, §§ 180-193 m.H.).</w:t>
      </w:r>
    </w:p>
    <w:p>
      <w:r>
        <w:rPr>
          <w:b/>
        </w:rPr>
        <w:t>E. 8.2.3</w:t>
      </w:r>
    </w:p>
    <w:p>
      <w:r>
        <w:t>Nach dem Gesagten ist der Vollzug der Wegweisung sowohl im Sinne der landes- als auch der völkerrechtlichen Bestimmungen zulässig.</w:t>
      </w:r>
    </w:p>
    <w:p>
      <w:r>
        <w:rPr>
          <w:b/>
        </w:rPr>
        <w:t>E. 8.3</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8.3.1</w:t>
      </w:r>
    </w:p>
    <w:p>
      <w:r>
        <w:t>In Marokko herrscht weder Krieg, Bürgerkrieg noch eine Situation allgemeiner Gewalt, aufgrund derer die Zivilbevölkerung als konkret gefährdet bezeichnet werden müsste. Der Wegweisungsvollzug ist daher grundsätzlich zumutbar (vgl. statt vieler Urteil des BVGer D-2305/2021 vom 25. Mai 2021 E. 8.3.1).</w:t>
      </w:r>
    </w:p>
    <w:p>
      <w:r>
        <w:rPr>
          <w:b/>
        </w:rPr>
        <w:t>E. 8.3.2</w:t>
      </w:r>
    </w:p>
    <w:p>
      <w:r>
        <w:t>Auch in individueller Hinsicht sind keine Gründe ersichtlich, welche die Wegweisung als unzumutbar erscheinen liessen. Beim Beschwerdeführer handelt es sich um einen (...)-jährigen Mann, der in Marokko mit seiner (Verwandten) und seinen (Verwandten) auf ein tragfähiges Beziehungsnetz und eine gesicherte Wohnsituation zurückgreifen kann (vgl. SEM-Akten 1075384-27/17 [nachfolgend A27] F27-29). Sodann besuchte er laut eigenen Angaben (...) Jahre lang die Schule (vgl. A27 F37), was ihm beim Aufbau einer neuen wirtschaftlichen Existenz entgegenkommen wird. Der Vollständigkeit halber ist festzuhalten, dass allfällige wirtschaftliche Reintegrationsschwierigkeiten dem Vollzug nicht entgegenstehen, da blosse soziale oder wirtschaftliche Schwierigkeiten, von denen die ansässige Bevölkerung betroffen ist, für sich gesehen keine existenzbedrohende Situation zu begründen vermögen (vgl. BVGE 2010/41 E. 8.3.6).</w:t>
      </w:r>
    </w:p>
    <w:p>
      <w:r>
        <w:rPr>
          <w:b/>
        </w:rPr>
        <w:t>E. 8.3.3</w:t>
      </w:r>
    </w:p>
    <w:p>
      <w:r>
        <w:t>Auch die belegten gesundheitlichen Probleme des Beschwerdeführers (vgl. oben E. 8.2.2) lassen den Wegweisungsvollzug - wie die Vorinstanz zu Recht feststellte - nicht als unzumutbar erscheinen. Bei medizinischen Problemen kann nur dann auf Unzumutbarkeit des Wegweisungsvollzugs erkannt werden, wenn eine notwendige medizinische Behandlung im Heimatland nicht zur Verfügung steht und die Rückkehr zu einer raschen und lebensgefährdenden Beeinträchtigung des Gesundheitszustands der betroffenen Person führen würde. Dabei wird als wesentlich die allgemeine und dringende medizinische Behandlung erachtet, welche zur Gewährleistung einer menschenwürdigen Existenz absolut notwendig ist. Unzumutbarkeit liegt jedenfalls dann noch nicht vor, wenn im Heimat- oder Herkunftsstaat eine nicht dem schweizerischen Standard entsprechende medizinische Behandlung möglich ist (vgl. etwa BVGE 2011/50 E. 8.3 und 2009/2 E. 9.3.1 je m.w.H.). Nach dem Gesagten ergibt sich, dass angesichts der belegten gesundheitlichen Probleme des Beschwerdeführers nicht von einer medizinischen Notlage im Sinne der vorstehend dargelegten Rechtsprechung auszugehen ist. Marokko verfügt über ein gut entwickeltes Gesundheitssystem und es darf davon ausgegangen werden, dass - sofern notwendig - eine adäquate medizinische (Weiter-)Behandlung aller gesundheitlichen Probleme des Beschwerdeführers dort gewährleistet ist. Die in der Rechtsmitteleingabe geltend gemachte Bedürftigkeit des Beschwerdeführers vermag an dieser Einschätzung nichts zu ändern. Mit den Leistungen der staatlichen Gesundheitsversorgung für Bedürftige (RAMED; Régime d'Assistance Médicale) ist ein Mittel zur Sicherung der medizinischen Grundversorgung gegeben, mit dem auch wirtschaftlich bedürftigen Personen der Zugang zum Gesundheitssystem gewährt wird (vgl. hierzu Urteile des BVGer D-2305/2021 vom 25. Mai 2021 E. 8.3.2, E-1324/2021 vom 16. April 2021 E. 9.3.3 und D-4062/2020 vom 10. Februar 2021 E. 7.3.2). Ausserdem steht es ihm im Rahmen der Rückkehr offen, vor der Ausreise bei der Vorinstanz einen Antrag auf individuelle medizinische Rückkehrhilfe zu stellen, die unter anderem in der Mitgabe von Medikamenten bestehen kann (vgl. Art. 93 Abs.1 Bst. d AsylG i.V.m. Art. 75 der Asylverordnung 2 vom 11. August 1999 [AsylV 2, SR 142.312]).</w:t>
      </w:r>
    </w:p>
    <w:p>
      <w:r>
        <w:rPr>
          <w:b/>
        </w:rPr>
        <w:t>E. 8.3.4</w:t>
      </w:r>
    </w:p>
    <w:p>
      <w:r>
        <w:t>Nach dem Gesagten erweist sich der Vollzug der Wegweisung auch als zumutbar.</w:t>
      </w:r>
    </w:p>
    <w:p>
      <w:r>
        <w:rPr>
          <w:b/>
        </w:rPr>
        <w:t>E. 8.4</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AIG).</w:t>
      </w:r>
    </w:p>
    <w:p>
      <w:r>
        <w:rPr>
          <w:b/>
        </w:rPr>
        <w:t>E. 8.5</w:t>
      </w:r>
    </w:p>
    <w:p>
      <w:r>
        <w:t>Zusammenfassend hat die Vorinstanz den Wegweisungsvollzug zu Recht als zulässig, zumutbar und möglich bezeichnet. Die Anordnung der vorläufigen Aufnahme fällt somit ausser Betracht (Art. 83 Abs. 1-4 AIG).</w:t>
      </w:r>
    </w:p>
    <w:p>
      <w:r>
        <w:rPr>
          <w:b/>
        </w:rPr>
        <w:t>E. 9</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 soweit darauf einzutreten ist.</w:t>
      </w:r>
    </w:p>
    <w:p>
      <w:r>
        <w:rPr>
          <w:b/>
        </w:rPr>
        <w:t>E. 10.1</w:t>
      </w:r>
    </w:p>
    <w:p>
      <w:r>
        <w:t>Der Beschwerdeführer beantragt die Gewährung der unentgeltlichen Prozessführung und der amtlichen Rechtsverbeiständung (Art. 65 Abs. 1 VwVG und Art. 102m Abs. 1 lit. a AsylG). Aufgrund der vorstehenden Erwägungen ergibt sich, dass seine Begehren als aussichtslos zu gelten haben. Damit ist eine der kumulativ zu erfüllenden Voraussetzungen nicht gegeben, weshalb die Gesuche ungeachtet der geltend gemachten Mittellosigkeit abzuweisen sind.</w:t>
      </w:r>
    </w:p>
    <w:p>
      <w:r>
        <w:rPr>
          <w:b/>
        </w:rPr>
        <w:t>E. 10.2</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 Das Gesuch um Verzicht auf die Erhebung eines Kostenvorschusses ist mit vorliegendem Direktentscheid gegenstandslos geworden.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