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D-2328/2009 vom 28. Oktober 2011</w:t>
      </w:r>
    </w:p>
    <w:p>
      <w:r>
        <w:t>Bundesverwaltungsgericht, 2011-10-28, DE</w:t>
      </w:r>
    </w:p>
    <w:p>
      <w:r>
        <w:rPr>
          <w:b/>
        </w:rPr>
        <w:t xml:space="preserve">Quelle: </w:t>
      </w:r>
      <w:r>
        <w:t>https://mcp.opencaselaw.ch/entscheid/bvger_D-2328_2009</w:t>
      </w:r>
    </w:p>
    <w:p>
      <w:r>
        <w:t>FR: TAF D-2328/2009 du 28 octobre 2011</w:t>
      </w:r>
    </w:p>
    <w:p>
      <w:r>
        <w:t>IT: TAF D-2328/2009 del 28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Das Bundesverwaltungsgericht kann auch in solchen Fällen auf die Durchführung eines Schriftenwechsels verzichten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w:t>
      </w:r>
    </w:p>
    <w:p>
      <w:r>
        <w:rPr>
          <w:b/>
        </w:rPr>
        <w:t>E. 5.1</w:t>
      </w:r>
    </w:p>
    <w:p>
      <w:r>
        <w:t>Das BFM lehnte das Asylgesuch der Beschwerdeführerin mit der im Folgenden dargelegten Begründung ab. Übergriffe durch Dritte oder Befürchtungen, künftig solchen ausgesetzt zu sein, seien nur dann asylrelevant,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Antragsteller Zugang zu diesem Schutz hätten. Die Beschwerdeführerin gebe an, von einem Unbekannten, vermutlich einem Albaner, immer wieder telefonisch bedroht worden zu sein. In Kosovo sei es in den vergangenen Jahren vereinzelt zu schwerwiegenden Übergriffen auf Angehörige der ethnischen Minderheiten, namentlich der Serben, gekommen. Es könne jedoch von keinen allgemeinen Vertreibungen ausgegangen werden. Internationale Sicherheitskräfte, der Kosovo Police Service (KPS) sowie - in den Siedlungsgebieten der Kosovo-Serben - teilweise serbische Angehörige des KPS garantierten die Sicherheit. Sodann gestehe die am 15. Juni 2008 in Kraft getretene neue kosovarische Verfassung den Minderheiten umfassende Rechte zu. Die internationalen Sicherheitskräfte und der KPS seien in der Lage, die ethnischen Minderheiten in Kosovo zu schützen, die polizeiliche Präsenz sei gut sichtbar sowie flächendeckend. Strafgerichtsbarkeit und -vollzug funktionierten grösstenteils. Bei Übergriffen intervenierten Sicherheitskräfte regelmässig und Straftaten gegen Angehörige von Minderheiten würden geahndet. Demnach sei vom Vorhandensein eines adäquaten Schutzes durch den Heimatstaat auszugehen, weshalb die geltend gemachten Übergriffe nicht asylrelevant seien. Zudem bestehe für Serben und serbischsprachige Roma aus den südlichen Bezirken eine innerstaatliche Fluchtalternative im Norden von Kosovo. Durch das grundsätzliche Bestehen einer innerstaatlichen Fluchtalternative erübrige sich eine weitergehende Auseinandersetzung mit der Frage, ob Serben und serbischsprachige Roma in Kosovo einer asylrechtlich relevanten Gefährdung ausgesetzt seien. Im Weiteren führte die Vorinstanz aus, dass Nachteile, welche auf die allgemeinen politischen, wirtschaftlichen oder sozialen Lebensbedingungen in einem Staat zurückzuführen seien, keine asylbeachtliche Verfolgung darstellten. Dies gelte für die von der Beschwerdeführerin geltend gemachte allgemein schlechte Lage in Kosovo. Hinsichtlich der ebenfalls vorgetragenen Probleme im Haus des Schwiegervaters und mit ihren Eltern sei von rein privaten Problemen auszugehen, welche asylrechtlich ebenfalls nicht relevant seien. Bei dieser Sachlage, mithin bei offensichtlich fehlender Asylrelevanz, könne darauf verzichtet werden, auf allfällige Unglaubhaftigkeitselemente in den Vorbringen der Beschwerdeführerin einzugehen. Dennoch sei anzumerken, dass sie betreffend den Autounfall widersprüchliche Angaben gemachte habe und ihre Begründung für das Nichteinreichen eines gültigen Ausweises nicht plausibel sei. Sodann seien die eingereichten Beweismittel für die Beurteilung des Asylgesuches nicht bedeutsam, da sie nicht den asylrechtlich relevanten Sachverhalt belegten.</w:t>
      </w:r>
    </w:p>
    <w:p>
      <w:r>
        <w:rPr>
          <w:b/>
        </w:rPr>
        <w:t>E. 5.2</w:t>
      </w:r>
    </w:p>
    <w:p>
      <w:r>
        <w:t>In der Beschwerde vom 9. April 2009 wird zunächst auf die schwierigen Verhältnisse im ehemaligen Jugoslawien während mehr als zehn Jahren hingewiesen und im Wesentlichen geltend gemacht, die Lage in Kosovo habe sich zwischenzeitlich nicht verbessert. Falls es zutreffen würde, dass keine allgemeinen Vertreibungen von Serben vorkämen, sei nicht erklärbar, weshalb die vertriebenen und geflüchteten Serben nicht nach Kosovo zurückkehrten. Zudem spreche die internationale zivile und militärische Präsenz gerade für das Vorliegen von Bedrohungen, unter welchen die Minderheiten in Kosovo, insbesondere die Serben, leben müssten. Es treffe auch nicht zu, dass die Minderheiten durch die Sicherheitskräfte umfassend geschützt werden könnten. So sei ein Grossteil der albanischen Kriegsverbrecher nicht einmal angeklagt und der andere Teil freigesprochen worden, solche Leute hätten sogar führende Positionen in der Regierung und in staatlichen Behörden inne. Mit dem Bericht der Schweizerischen Flüchtlingshilfe (SFH) sei davon auszugehen, dass die Situation der ethnischen Minderheiten weiterhin durch Diskriminierung, Mangel an Bewegungsfreiheit, Benachteiligungen bei der Arbeitssuche und dem Zugang zu sozialen Diensten gekennzeichnet sei. Weiter halte der Bericht fest, dass sich die kosovarische Administration nicht um die physische wie auch rechtliche und soziale Sicherheit der Minderheiten kümmere. Sodann führte die Beschwerdeführerin aus, die Feststellung einer innerstaatlichen Fluchtalternative im Norden von Kosovo stehe in direktem Widerspruch zur Aussage, die internationalen Sicherheitskräfte und der KPS garantierten die Sicherheit. Zudem sei ungewiss, wie lange die angeblich sicheren Fluchtgebiete im Norden von Kosovo für Serben überhaupt noch sicher seien. Was die allgemein schlechte Lage in Kosovo anbelange, sei der Argumentation des Bundesamtes entgegenzuhalten, wenn diese Schwierigkeiten nur die eine oder andere Minderheit (z.B. Serben und Roma) beträfen, nicht jedoch die Albaner, so sei dies eine gezielt diskriminierte Menschengruppe, mit dem langfristigen Ziel, dass diese das Land definitiv verliessen. Abschliessend legte die Beschwerdeführerin dar, sie sei erschöpft und müde von der permanenten Bedrohung der letzten zehn Jahre und der allgemein instabilen Situation während dieser Zeit, in der sie als Mensch erniedrigt und ihrer Menschenwürde beraubt worden sei. 5.3.1. Das Bundesamt führte zur Begründung seines Asylentscheides - wie vorstehend erwähnt - aus, die Vorbringen der Beschwerdeführerin, wonach sie in Kosovo, mutmasslich von einem ethnischen Albaner, bedroht werde, seien ebenso wenig asylrelevant wie die allgemein schwierige Lage in Kosovo. Einerseits sei von einem adäquaten Schutz ihres Heimatstaates auszugehen und anderseits stehe ihr eine innerstaatliche Fluchtalternative im Norden von Kosovo zur Verfügung. Ausserdem bejahte es implizit das Vorhandensein einer Zufluchtsmöglichkeit, indem es im Zusammenhang mit der Frage nach der Zumutbarkeit des Wegweisungsvollzuges erwog, die Beschwerdeführerin würde auch nach der Unabhängigkeitserklärung von Kosovo durch Serbien als serbische Staatsangehörige erachtet, weshalb für sie grundsätzlich eine Aufenthaltsalternative in Serbien bestehe, zumal sie dort über ein Beziehungsnetz verfüge. 5.3.2. Vorweg ist festzuhalten, dass gemäss dem serbischen Gesetz über die Staatsbürgerschaft Nr. 135/04 vom 21. Dezember 2004 als serbischer Staatsbürger eine Person anerkannt wird, wenn sie serbischer Abstam­mung ist oder auf dem (ehemaligen) Staatsgebiet der Republik Serbien geboren wurde, wobei beides mittels Eintrag in einem Geburtsregister zu belegen ist (vgl. BVGE 2010/41 E. 6.4.2 S. 580 ff.). Die Beschwerdeführerin ist in E._______, in der Provinz Kosovo der Republik Serbien der damaligen Sozialistischen Föderativen Republik Jugoslawien geboren und serbischer Ethnie. Übereinstimmend mit dem BFM ist deshalb davon auszugehen, dass die Beschwerdeführerin als Staatsangehörige von Serbien zu betrachten ist. Die Unabhängigkeitserklärung von Kosovo vom 17. Februar 2008 ändert daran nichts, da Kosovo von Serbien nicht als unabhängiger Staat anerkannt wird, sondern vielmehr das Gebiet der ehemaligen jugoslawischen beziehungsweise serbischen Provinz Kosovo in der geltenden serbischen Verfassung vom 8. November 2006 ausdrücklich als integraler Bestandteil Serbiens bezeichnet wird, was dazu führt, dass Kosovo-Serben durch den serbischen Staat grundsätzlich weiterhin als serbische Staatsangehörige betrachtet werden (vgl. a.a.O. E. 6.4.2 S. 580 ff.). Als ethnische Serbin und ehemalige Staatsangehörige von Jugoslawien mit letztem Wohnsitz in Kosovo, wo sie gemäss eingereichter "Identity Card" im Jahre 2001 durch die UNMIK registriert wurde, gilt die Beschwerdeführerin zudem nach der Unabhängigkeitserklärung von Kosovo vom 17. Februar 2008 auch als kosovarische Staatsbürgerin (vgl. das kosovarische Gesetz über die Staatsbürgerschaft Nr. 03/L-034 vom 20. Februar 2008; vgl. a.a.O. E. 6.4.1 S. 579 f.). Die Beschwerdeführerin ist demnach sowohl Staatsbürgerin von Kosovo als auch von Serbien. Daran ändert auch die Tatsache nichts, dass Serbien - im Gegensatz zu Kosovo - eine doppelte Staatsbürgerschaft an sich nicht anerkennt. Denn durch den expliziten Ausschluss der Unabhängigkeit Kosovos in Form eines eigenen, unabhängigen Staates, gelangt die entsprechende Bestimmung des erwähnten serbischen Staatsbürgerschaftsgesetzes von Vornherein nicht zur Anwendung (vgl. a.a.O. E. 6.4.1 S. 579 f.). 5.3.3. Gestützt auf Art. 1 A Abs. 2 des Abkommens vom 28. Juli 1951 über die Rechtsstellung der Flüchtlinge (FK, SR 0.142.30) sind Personen von der Anerkennung der Rechtsstellung als Flüchtling ausgeschlossen, die mehrere Staatsangehörigkeiten besitzen und die den Schutz von wenigstens einem dieser Länder in Anspruch nehmen können. Soweit verfügbar, hat der Schutz des Landes, dessen Staatsangehörigkeit eine Person besitzt, Priorität gegenüber dem internationalen Schutz beziehungsweise dem Schutz durch einen Drittstaat (siehe UNHCR, Handbuch über Verfahren und Kriterien zur Feststellung der Flüchtlingseigenschaft, Rz. 106 f., Walter Kälin, Grundriss des Asylverfahrens, Basel/Frankfurt a. M. 1990, S. 35). 5.3.4. Der Beschwerdeführerin steht, wie vorstehend unter E. 5.3.2 dargelegt, neben der kosovarischen auch die serbische Staatsangehörigkeit zu, und sie kann sich somit nach Serbien begeben und dort aufgrund der bestehenden Niederlassungsfreiheit Wohnsitz nehmen. Sie macht keine Fluchtgründe geltend, die sich auf das Territorium des serbischen Staates (in seiner heute international anerkannten, also die ehemalige Provinz Kosovo nicht mehr einschliessenden Ausdehnung) beziehen. Nachdem sie somit mit Bezug auf Serbien keine asylrelevante Verfolgung geltend machen kann, ist sie nicht auf den Schutz der Schweiz angewiesen. 5.3.5. Bei dieser Sachlage kann die Frage der flüchtlingsrechtlichen Relevanz der Vorbringen der Beschwerdeführerin, als Folge eines Autounfalls von einem mutmasslichen Albaner bedroht worden zu sein, offenbleiben. Denn selbst wenn eine derartige lokal begrenzte Gefährdung anzunehmen wäre, so ist sie im Sinne des Subsidiaritätsprinzips nicht auf den Schutz der Schweiz angewiesen, da sie - wie dargelegt - als serbische Staatsangehörige in Serbien Zuflucht nehmen kann. Es erübrigt sich daher, auf die ausführliche Darstellung der Situation in Kosovo auf Beschwerdeebene einzugehen. Das BFM hat folglich im Ergebnis das Asylgesuch der Beschwerdeführerin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BVGE 2009/50 E. 9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a.a.O., Rz. 11.148).</w:t>
      </w:r>
    </w:p>
    <w:p>
      <w:r>
        <w:rPr>
          <w:b/>
        </w:rPr>
        <w:t>E. 7.2</w:t>
      </w:r>
    </w:p>
    <w:p>
      <w:r>
        <w:t>Das BFM erachtete zwar den Vollzug der Wegweisung der Beschwerdeführerin in den Norden von Kosovo als zumutbar. Nach dem vorstehend Gesagten, nämlich der Annahme einer Zufluchtsmöglichkeit in Serbien, erübrigt sich die Prüfung eines Wegweisungsvollzuges in den Norden von Kosovo. Weitere Ausführungen dazu können deshalb unterbleiben. Die Vorinstanz zog indessen auch einen Wegweisungsvollzug nach Serbien in Betracht und führte dazu aus, eine Schwester und Tanten der Beschwerdeführerin lebten in F._______ sowie ein Onkel in G._______. Die Beschwerdeführerin mache zwar geltend, sie hätte zum Teil keinen Kontakt mit diesen Verwandten, jedoch seien ihre Angaben zu deren Verbleib unsubstanziiert und sie könne nicht plausibel machen, wieso sie keinen Kontakt mehr habe. Somit sei von einem Beziehungsnetz in Serbien auszugehen. Ausserdem könne die Beschwerdeführerin von ihren beiden in der Schweiz lebenden Schwägerinnen finanziell in Serbien unterstützt werden. Sie verfüge auch über ein Diplom als (...), weshalb es ihr möglich sein sollte, sich eine wirtschaftliche Lebensgrundlage zu schaffen. Die Inanspruchnahme der Aufenthaltsalternative in Serbien sei somit zumutbar. Im Folgenden ist somit einzig die Zulässigkeit, Zumutbarkeit und Möglichkeit des Wegeweisungsvollzuges nach Serbien zu prüfen.</w:t>
      </w:r>
    </w:p>
    <w:p>
      <w:r>
        <w:rPr>
          <w:b/>
        </w:rPr>
        <w:t>E. 7.3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7.4</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Ausreise der Beschwerde-führerin nach Serbien ist demnach unter dem Aspekt von Art. 5 AsylG rechtmässig. Sodann ergeben sich weder aus den Aussagen der Beschwerdeführerin noch aus den Akten Anhaltspunkte dafür, dass sie für den Fall einer Ausschaffung nach Serbien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in Serbien lässt den Wegweisungsvollzug zum heutigen Zeitpunkt nicht als unzulässig erscheinen. Nach dem Gesagten ist der Vollzug der Wegweisung sowohl im Sinne der asyl- als auch der völkerrechtlichen Bestimmungen zulässig.</w:t>
      </w:r>
    </w:p>
    <w:p>
      <w:r>
        <w:rPr>
          <w:b/>
        </w:rPr>
        <w:t>E. 7.5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7.5.1</w:t>
      </w:r>
    </w:p>
    <w:p>
      <w:r>
        <w:t>Im Allgemeinen ist davon auszugehen, dass der Vollzug der Wegweisung nach Serbien für Angehörige der serbischen Volksgruppe aus Kosovo zumutbar ist. Indessen kann sich der Wegweisungsvollzug im konkreten Einzelfall aufgrund einer Abwägung der massgeblichen Krite­rien als unzumutbar erweisen (vgl. BVGE 2010/41 E. 8.3.3.6 S. 588 f.). Zu berücksichtigen sind dabei insbesondere die Möglichkeit der wirtschaftlichen Existenzsicherung, der persönliche Bezug zum Zufluchtsort, wie ein früherer Aufenthalt oder eine Arbeitsstelle, und ein tragfähiges familiäres oder sonstiges soziales Beziehungsnetz sowie die Möglichkeit der gesellschaftlichen Integration. Im Rahmen dieser Kriterien sind ferner weitere Faktoren in die Erwägungen einzubeziehen, so insbesondere das Alter, der Gesundheitszustand, die Frage, ob es sich um eine Einzelperson oder Familie handle und die berufliche Ausbildung, der betroffenen Personen.</w:t>
      </w:r>
    </w:p>
    <w:p>
      <w:r>
        <w:rPr>
          <w:b/>
        </w:rPr>
        <w:t>E. 7.5.2</w:t>
      </w:r>
    </w:p>
    <w:p>
      <w:r>
        <w:t>Hinsichtlich der Lebensbedingungen von Binnenflüchtlingen in Serbien ist zu beachten, dass die Betreuung von aus Kosovo vertriebenen Angehörigen der serbischen Volksgruppe, nachdem diese in einer ersten Phase noch eine gewisse Unterstützung durch internationale Organisationen und private Hilfswerke fanden, bald den staatlichen Behörden übertragen worden sind. Diese lassen indessen ein konkretes Interesse an der Erleichterung der Integration der kosovarischen Serben weitgehend vermissen, da sie grundsätzlich nach wie vor (basierend auf der Auffassung, Kosovo bilde einen territorialen Bestandteil Serbiens) davon ausgehen, dass diese Personen längerfristig wieder in ihre ursprünglichen Herkunftsorte in Kosovo zurückkehren werden. Insofern sind die Bedingungen für Binnenflüchtlinge zum Aufbau einer neuen wirtschaftlichen Existenz eher ungünstig.</w:t>
      </w:r>
    </w:p>
    <w:p>
      <w:r>
        <w:rPr>
          <w:b/>
        </w:rPr>
        <w:t>E. 7.5.3</w:t>
      </w:r>
    </w:p>
    <w:p>
      <w:r>
        <w:t>Aus den Aussagen der Beschwerdeführerin geht hervor, dass sie acht Jahre Primarschule besucht und anschliessend einen privaten Kurs zur (...) absolviert hat. Es handle sich dabei um eine anerkannte Ausbildung, sie habe ein entsprechendes Diplom (vgl. Akten BFM A 9/12 S. 8). Als sie bei ihren Schwiegereltern gewohnt habe, habe sie in deren landwirtschaftlichen Betrieb mitgearbeitet (vgl. a.a.O. S. 4). Damit ist davon auszugehen, dass die Beschwerdeführerin zwar bis anhin keiner Erwerbstätigkeit im eigentlichen Sinn nachgegangen ist, aber doch gewisse Grundlagen für die Aufnahme einer solchen bestehen. Der Aufbau einer wirtschaftlichen Existenz wird der Beschwerdeführerin damit nicht leicht fallen. Dies wird noch verstärkt durch den Umstand, dass sie - soweit aus den Akten ersichtlich - bis anhin nie in Serbien ansässig war. Die Beschwerdeführerin ist im Jahr (...) geboren und mit ihren (...) Jahren noch jung. Sie ist seit (...) verwitwet, ihre Ehe blieb kinderlos. Zu ihren Familienverhältnissen gab die Beschwerdeführerin an, sie habe einen Bruder und zwei Schwestern, ihre Eltern seien geschieden. Wo sich die Eltern, ihr Bruder und eine Schwester aufhielten, sei ihr nicht bekannt, eine Schwester habe geheiratet und wohne in F._______. Der Kontakt mit dieser Schwester sei nach den NATO-Angriffen abgebrochen, da die alte Telefonnummer der Beschwerdeführerin abgestellt worden sei und ihre Schwester sie nicht mehr habe erreichen können (vgl. A 9/12 S. 3). Überdies lebten zwei Tanten sowie ein Onkel väterlicherseits in Serbien, die Tanten in F._______ und der Onkel in G._______. Sie habe mit diesen jedoch keinen Kontakt, da ihre Mutter nicht akzeptiert worden sei und es mit ihrem Vater auch nicht gegangen sei (vgl. a.a.O. S. 4). Weiter gab die Beschwerdeführerin an, in der Schweiz lebten zwei Schwestern sowie eine Cousine ihres verstorbenen Ehemannes. Von einer dieser Personen seien ihre Schwiegereltern und auch sie selber in Kosovo finanziell unterstützt worden (vgl. a.a.O.). Mit der Vorinstanz ist davon auszugehen, dass es der Beschwerdeführerin möglich sein sollte, ihre in Serbien lebenden Verwandten ausfindig zu machen und mit ihnen Kontakt aufzunehmen, zumal aus den Angaben der Beschwerdeführerin bezüglich ihrer in F._______ lebenden Schwester nicht hervorgeht, weshalb dies der Beschwerdeführerin nicht möglich sein sollte. Sie brachte lediglich vor, ihre eigene Telefonnummer sei nicht mehr in Betrieb gewesen, nicht jedoch jene ihrer Schwester. Der Vorinstanz ist auch darin zuzustimmen, dass die Aussage der Beschwerdeführerin, sie habe keine Möglichkeit, etwas über ihre Familie in Erfahrung zu bringen (vgl. A 9/12 S. 9), angesichts der heutigen Kommunikationsmöglichkeiten und Vernetzung nicht zu überzeugen vermag. Insgesamt ist somit davon auszugehen, dass die Beschwerdeführerin zwar nicht über ein grosses, aber doch über ein Beziehungsnetz in Serbien verfügt. Hinzu kommt, dass sie nichts vorbringt, was gegen eine weiterhin - zumindest übergangsmässig - mögliche finanzielle Unterstützung durch ihre in der Schweiz lebenden Schwägerinnen spricht. Bei gesamthafter Betrachtung ergibt sich, dass der Wegweisungsvollzug der Beschwerdeführerin nach Serbien als zumutbar zu betrachten ist. Dabei verkennt das Bundesverwaltungsgericht nicht, dass es für sie mit erheblichen Schwierigkeiten verbunden sein wird, sich in Serbien eine neue Existenz aufzubauen. Die Beschwerdeführerin ist jedoch noch jung und - soweit aus den Akten ersichtlich - gesund. Zudem ist sie insofern frei, als sie "nur" für ihren eigenen Lebensunterhalt besorgt sein muss. Berücksichtigt man zusätzlich ihr Beziehungsnetz in Serbien sowie ihr offenbar gutes Verhältnis zu den Verwandten ihres Ehemannes in der Schweiz, so erscheint eine Integration in Serbien, ihrem eigenen sprachlichen und kulturellen Umfeld, als möglich. Die Beschwerdeführerin ist zudem auch nicht als völlig hilflos und unbedarft zu betrachten, war es ihr doch möglich, ihre Ausreise in die Schweiz selbst zu organisieren und zu finanzieren (vgl. A 9/12 S. 7 ff.). Abschliessend ist darauf hinzuweisen, dass die Beschwerdeführerin auch die Unterstützung der schweizerischen Behörden in Anspruch nehmen kann, nicht nur durch eine Rückkehrberatung, sondern gegebenenfalls auch durch den Bezug von individueller Rückkehrhilfe.</w:t>
      </w:r>
    </w:p>
    <w:p>
      <w:r>
        <w:rPr>
          <w:b/>
        </w:rPr>
        <w:t>E. 7.6</w:t>
      </w:r>
    </w:p>
    <w:p>
      <w:r>
        <w:t>Schliesslich obliegt es der Beschwerdeführerin, sich bei der zuständigen Vertretung Serbiens die für eine Rückkehr notwendigen Reisedokumente zu beschaffen (vgl. Art. 8 Abs. 4 AsylG und dazu auch BVGE 2008/34 E. 12 S. 513 - 515), weshalb der Vollzug der Wegweisung auch als möglich zu bezeichnen ist (Art. 83 Abs. 2 AuG).</w:t>
      </w:r>
    </w:p>
    <w:p>
      <w:r>
        <w:rPr>
          <w:b/>
        </w:rPr>
        <w:t>E. 7.7</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an sich der Beschwerdeführerin aufzuerlegen (Art. 63 Abs. 1 VwVG). Sie ersuchte jedoch im Rahmen der Beschwerdebegehren um Kostenerlass für das Beschwerdeverfahren. Gemäss Art. 65 Abs. 1 VwVG befreit die Beschwerdeinstanz nach Einreichung der Beschwerde eine Partei, die nicht über die erforderlichen Mittel verfügt, auf Antrag von der Bezahlung der Verfahrenskosten, sofern ihr Begehren nicht aussichtslos erscheint. Gesamthaft betrachtet kann der Beschwerdeführerin nicht vorgehalten werden, ihrer Beschwerde habe es im Zeitpunkt der Beantragung der unentgeltlichen Rechtspflege mit Blick auf die Erfolgsaussichten an der nötigen Ernsthaftigkeit gefehlt (vgl. BGE 125 II 265 E. 4b S. 275). Es besteht sodann für das Bundesverwaltungsgericht kein Anlass, an der von der (nicht vertretenen) Beschwerdeführerin behaupteten Fürsorgeabhängigkeit zu zweifeln, zumal im Zentralen Migrationssystem (Zemis) keine Erwerbstätigkeit aufgeführt ist. Damit sind beide kumulativ erforderlichen Voraussetzungen von Art. 65 Abs. 1 VwVG erfüllt. Das Gesuch um Gewährung der unentgeltlichen Rechtspflege ist deshalb gutzuheissen, und die Beschwerdeführerin ist von der Pflicht zur Kostentragung zu befreien. Infolgedessen sind ihr trotz ihres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