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D-2324/2008 vom 1. April 2010</w:t>
      </w:r>
    </w:p>
    <w:p>
      <w:r>
        <w:t>Bundesverwaltungsgericht, 2010-04-01, DE</w:t>
      </w:r>
    </w:p>
    <w:p>
      <w:r>
        <w:rPr>
          <w:b/>
        </w:rPr>
        <w:t xml:space="preserve">Quelle: </w:t>
      </w:r>
      <w:r>
        <w:t>https://mcp.opencaselaw.ch/entscheid/bvger_D-2324_2008</w:t>
      </w:r>
    </w:p>
    <w:p>
      <w:r>
        <w:t>FR: TAF D-2324/2008 du 1 avril 2010</w:t>
      </w:r>
    </w:p>
    <w:p>
      <w:r>
        <w:t>IT: TAF D-2324/2008 del 1 aprile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Sachen Aufhebung der vorläufigen Aufnahme endgültig (Art. 84 Abs. 2 und 3 des Bundesgesetzes vom 16. Dezember 2005 über die Ausländerinnen und Ausländer [AuG, SR 142.20] i.V.m. Art. 31 VGG; Art. 83 Bst. c Ziff. 3 des Bundesge-richtsgesetzes vom 17. Juni 2005 [BGG, SR 173.110]).</w:t>
      </w:r>
    </w:p>
    <w:p>
      <w:r>
        <w:rPr>
          <w:b/>
        </w:rPr>
        <w:t>E. 1.2</w:t>
      </w:r>
    </w:p>
    <w:p>
      <w:r>
        <w:t>Die Beschwerde ist frist- und formgerecht eingereicht (Art. 37 VGG i.V.m. Art. 112 AuG und Art. 50 und 52 VwVG). Der Beschwerdeführer ist durch die angefochtene Verfügung besonders berührt und hat ein schutzwürdiges Interesse an deren Aufhebung beziehungswei-se Änderung; er ist daher zur Einreichung der Beschwerde legitimiert (Art. 37 VGG i.V.m. Art. 112 AuG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neues Recht. Der Beschwerdeführer wur-de vom BFM mit Verfügung vom 26. Februar 2007 vorläufig aufgenom-men. Aufgrund der genannten übergangsrechtlichen Regelung ist das Vorliegen der Voraussetzungen für die Aufhebung der vorläufigen Auf-nahme nach neuem Recht, mithin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(vgl. dazu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In seinem Entscheid vom 13. März 2008 verwies das BFM betref-fend die Frage der Zulässigkeit vorab auf die rechtskräftige Abweisung des Asylgesuches und hielt im Weiteren fest, aufgrund der Akten ergä-ben sich keine Anhaltspunkte dafür, dass dem Beschwerdeführer in seinem Heimatstaat eine unmenschliche oder erniedrigende Behand-lung oder Strafe drohen würde. Den Wegweisungsvollzug in die nord-irakischen Provinzen Dohuk, Erbil und Sulaimaniya erklärte es auf-grund der heutigen Verhältnisse als grundsätzlich zumutbar. Im vorlie-genden Fall sprächen auch keine individuellen Gründe gegen die Zu-mutbarkeit des Wegweisungsvollzugs. Im ordentlichen Asylverfahren sei die vom Beschwerdeführer geltend gemachte Gefährdung als un-glaubhaft erachtet worden, weshalb er von der im Nordirak garantier-ten Niederlassungsfreiheit Gebrauch machen könne. Auch wenn die Türkei im Grenzgebiet des Nordiraks militärisch interveniere, sei da-raus keine individuelle Gefährdung des Beschwerdeführers ersichtlich. Die Türkei bezwecke mit dem Truppenaufmarsch eine Bekämpfung der Aktivitäten der PKK, nicht eine Intervention gegen die nordirakischen Kurden. Der Beschwerdeführer sei im Alter von 18 Jahren in die Schweiz eingereist. Er habe also den weitaus grössten Teil seines Le-bens in der Provinz Sulaimaniya verbracht und sei mit Sprache, Kultur, Lebens- und Arbeitsweise bestens vertraut. Gemäss eigenen Angaben habe er dort von Kindheit an bis zur Ausreise zusammen mit seinem Vater im eigenen Landwirtschaftsbetrieb gearbeitet. Er verfüge über ein familiäres Beziehungsnetz. Er sei jung, aktenkundig gesund und alleinstehend, mithin habe er nach seiner Rückkehr für den Unterhalt für sich selbst zu sorgen, was ihm - wenn auch mit Anfangsschwierig-keiten - gelingen dürfte. Festzuhalten sei auch, dass er in der Lage gewesen sei, seinen Lebensweg im fremden Europa fortzusetzen, und auch Arbeitsstellen habe annehmen können. Damit verfüge er mittler-weile über Berufserfahrung. Was die erneut geltend gemachte Fami-lienfehde betreffe, sei festzuhalten, dass dieses Vorbringen bereits während des Asylverfahrens als unglaubhaft beurteilt worden sei. Im Übrigen habe der Beschwerdeführer auch durch seine Migration in die Schweiz eine gewisse Flexibilität unter Beweis gestellt. Es sei deshalb nicht ersichtlich, weshalb ihm der Aufbau einer neuen Existenz - bei entsprechendem Bemühen - nicht auch in seinem Heimatland gelin-gen sollte. Trotz der unbestreitbar schwierigen Verhältnisse in seiner Provinz sei daher insgesamt davon auszugehen, dass Hilfsleistungen der Verwandten, Beziehungsnetz vor Ort sowie Hilfsorganisationen die Wiedereingliederung stützen könnten und der Beschwerdeführer bei einer Rückkehr nicht aus wirtschaftlichen Gründen in eine Existenz bedrohende Situation geraten würde. An dieser Stelle werde auf das Rückkehrhilfeprogramm verwiesen, welches ihm die Reintegration im Heimatland erleichtern dürfte. Hinweise auf eine gute Integration in der Schweiz einerseits sowie auf die schlechteren Zukunftsperspektiven in der Heimat andererseits seien, was die Zumutbarkeit des Wegwei-sungsvollzugs betreffe, unbeachtlich. Abschliessend erklärte das BFM den Vollzug der Wegweisung auch als möglich.</w:t>
      </w:r>
    </w:p>
    <w:p>
      <w:r>
        <w:rPr>
          <w:b/>
        </w:rPr>
        <w:t>E. 4.2</w:t>
      </w:r>
    </w:p>
    <w:p>
      <w:r>
        <w:t>In seiner Beschwerde führte der Beschwerdeführer aus, er habe im Nordirak kein familiäres Netz, da seine Familie X._______ verlassen habe und er nicht wisse, wo sie sich jetzt aufhalte. Zur Zeit lie-fen zwei Suchaufträge bei der United Nations Assistance Mission of Iraq (UNAMI) und dem Internationalen Roten Kreuz (IKRK). Er habe absolut keine Kontakte mehr im Nordirak und deshalb auch kein sozia-les Netz. Das BFM würdige im Weiteren nicht, dass er sich seit vierein-halb Jahren in der Schweiz aufhalte, was in Anbetracht des jungen Alters bei der Einreise eine beträchtliche Zeitspanne sei. Er sei hier integriert und habe sich eine Existenz aufbauen können. Im Anschluss wiederholte der Beschwerdeführer im Wesentlichen seine Ausführun-gen zur allgemeinen Sicherheitslage im Nordirak anlässlich seiner Stellungnahme vom 8. Januar 2008. Zur Stützung seiner Vorbringen reichte er mit Schreiben vom 15. Mai 2008 ein am 29. April 2008 ausgefülltes Internetformular mit einem Suchauftrag nach seiner Familie an das IKRK ein. Gleichzeitig gab er an, er stehe per E-Mail in Kontakt mit der UNAMI, welche abkläre, wo seine Familie sein könnte.</w:t>
      </w:r>
    </w:p>
    <w:p>
      <w:r>
        <w:rPr>
          <w:b/>
        </w:rPr>
        <w:t>E. 4.3</w:t>
      </w:r>
    </w:p>
    <w:p>
      <w:r>
        <w:t>In seiner Vernehmlassung wies das BFM im Wesentlichen noch einmal daraufhin, dass es den Vollzug der Wegweisung des Beschwer-deführers in den Nordirak als zulässig, zumutbar und möglich erachte. Auch wenn der Beschwerdeführer geltend mache, dass der Aufent-haltsort seiner Familie mittlerweile unbekannt sei, sei ihm eine Rück-kehr dennoch zuzumuten. Gemäss seinen eigenen Angaben sei er in der Provinz Sulaimaniya geboren worden und habe dort bis zu seiner Ausreise gelebt und sei somit mit der Sprache und Lebensweise bestens vertraut. Demzufolge sei es unglaubwürdig, dass er über gar kein Beziehungsnetz in seiner Heimatprovinz verfüge. Ausserdem sei es ihm möglich gewesen, alleine im Alter von 18 Jahren den Weg ins fremde Europa anzutreten. Daher sei es ihm zuzumuten, viereinhalb Jahre später alleine in seine vertraute Heimat zurückzukehren. Eine gute Integration stelle grundsätzlich kein Vollzugshindernis dar, könne aber im Rahmen eines ausländerrechtlichen Verfahrens gestützt auf Art. 14 Abs. 2 AsylG oder Art. 84 Abs. 5 AuG durch die kantonalen Behörden geprüft werden.</w:t>
      </w:r>
    </w:p>
    <w:p>
      <w:r>
        <w:rPr>
          <w:b/>
        </w:rPr>
        <w:t>E. 4.4</w:t>
      </w:r>
    </w:p>
    <w:p>
      <w:r>
        <w:t>In seiner Replik führte der Beschwerdeführer aus, die Abklärun-gen der UNAMI und der Suchauftrag über das IKRK seien ohne Erfolg geblieben und reichte einen Ausdruck des E-Mail-Wechsels mit der UNAMI ein.</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Nachdem es in seiner Verfügung vom 30. Dezember 2004 - welche betreffend die Flüchtlingseigenschaft und die Asylgewährung mit dem Beschwerderückzug vom 20. März 2007 in Rechtskraft erwachsen ist - festgestellt hat, dass der Beschwerdeführer die Flüchtlingseigenschaft nicht erfüllt, kann das Prinzip des flüchtlingsrechtlichen Rückschiebungsverbots vorliegend nicht zur Anwendung gelangen. Der Vollzug der Wegwei-sung des Beschwerdeführers ist daher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Dies ist dem Beschwerdeführer nicht gelungen, wurden doch seine Vorbringen von der Vorinstanz mit überzeugenden Ausfüh-rungen als unglaubhaft qualifiziert. Auch die allgemeine Sicherheits- und Menschenrechtslage in den drei Nordprovinzen des Irak (Dohuk, Erbil und Sulaimaniya) lässt den Wegweisungsvollzug in den Nordirak im heutigen Zeitpunkt nicht als unzulässig erscheinen (vgl. dazu BVGE 2008/4; UK Home Office, Country of Origin Information Report vom 16. September 2009 über die Kurdistan Regional Government Area of Iraq).</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Das Bundesverwaltungsgericht geht nach einer umfassenden Be-urteilung der aktuellen Situation in den drei nordirakischen Provinzen Dohuk, Sulaimaniya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und insb.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w:t>
      </w:r>
    </w:p>
    <w:p>
      <w:r>
        <w:rPr>
          <w:b/>
        </w:rPr>
        <w:t>E. 6.3</w:t>
      </w:r>
    </w:p>
    <w:p>
      <w:r>
        <w:t>An dieser Lageeinschätzung vermag der pauschale Hinweis des Beschwerdeführers auf die schlechte Sicherheitslage im Nordirak nichts zu ändern. Die im erwähnten Urteil vorgenommene Lageeinschätzung basiert auf einer grossen Zahl von Berichten verschiedener Organisationen, darunter namentlich auch des UNHCR (vgl. die Quel-lenangabe in BVGE 2008/5 E. 7.4 S. 65).</w:t>
      </w:r>
    </w:p>
    <w:p>
      <w:r>
        <w:rPr>
          <w:b/>
        </w:rPr>
        <w:t>E. 6.4</w:t>
      </w:r>
    </w:p>
    <w:p>
      <w:r>
        <w:t>Der alleinstehende, heute 25-jährige Beschwerdeführer ist ethni-scher Kurde und lebte seit seiner Geburt bis zur Ausreise in Sulaima-niya. Im Zeitpunkt seiner Ausreise wohnten gemäss seinen Aussagen seine Eltern, vier Schwestern und mehrere Onkel in Sulaimaniya. Auf Beschwerdeebene machte der Beschwerdeführer geltend, seine Fami-lie sei verschwunden und er habe nun kein Beziehungsnetz mehr im Nordirak. Gemäss BVGE 2008/5 E. 7.5.8 ist jedoch der Wegweisungs-vollzug zumutbar, wenn die betreffende Person ursprünglich aus der Region stammt und dort über ein soziales Netz verfügt, also Familie, Verwandtschaft oder Bekanntenkreis. Der Beschwerdeführer wurde in Sulaimaniya geboren, lebte seit 1996, mithin sieben Jahre, in X._______ und arbeitete seit seiner Kindheit in der Landwirtschaft. Demnach ist davon auszugehen, dass er auch ausserhalb seines engsten Familienkreises über ein soziales Beziehungsnetz in Sulaimaniya verfügt, das ihm bei der Wiedereingliederung behilflich sein kann. In diesem Sinne kann offen bleiben, ob seine Familie tatsächlich verschwunden ist, anzumerken ist immerhin, dass diesbezüglich gewichtige Zweifel bestehen. Weiter hat der Beschwerdeführer gemäss Aktenlage keine gesundheitlichen Probleme, besuchte im Jahre 2003 eine Koranschule, wo er schreiben lernte, und arbeitete seit seiner Kindheit in der Landwirtschaft. Auch in der Schweiz war er arbeitstätig und konnte Berufserfahrung sammeln. Gestützt auf diese Erwägungen ist davon auszugehen, dass es ihm trotz der angespannten Arbeitsmarktlage im Nordirak gelingen wird, sich dort innert nützlicher Frist eine wirtschaftliche Existenzgrundlage aufzubauen. Zur Überbrückung der voraussichtlichen Anfangsschwierigkeiten kann er beim BFM Rückkehrhilfe beantragen. Insgesamt ist daher nicht davon auszugehen, dass er bei einer Rückkehr in die Provinz Sulaimaniya aus individuellen Gründen wirtschaftlicher, sozialer oder gesundheitlicher Natur in eine existenzbedrohende Situation geraten würde.</w:t>
      </w:r>
    </w:p>
    <w:p>
      <w:r>
        <w:rPr>
          <w:b/>
        </w:rPr>
        <w:t>E. 6.5</w:t>
      </w:r>
    </w:p>
    <w:p>
      <w:r>
        <w:t>Festzuhalten bleibt, dass auch die nunmehr sechsjährige Anwesenheit des Beschwerdeführers in der Schweiz und die damit verbundene Integration keine andere Beurteilung der Zumutbarkeit des Wegweisungsvollzugs zulässt. Nachdem die Bestimmungen betreffend vorläufige Aufnahme infolge einer schwerwiegenden persönlichen Not-lage (insbes.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6.6</w:t>
      </w:r>
    </w:p>
    <w:p>
      <w:r>
        <w:t>Nach dem Gesagten erweist sich der Vollzug der Wegweisung auch als zumutbar.</w:t>
      </w:r>
    </w:p>
    <w:p>
      <w:r>
        <w:rPr>
          <w:b/>
        </w:rPr>
        <w:t>E. 7</w:t>
      </w:r>
    </w:p>
    <w:p>
      <w:r>
        <w:t>Schliesslich verfügt der Beschwerdeführer über einen gültigen iraki-schen Pass, weshalb der Vollzug der Wegweisung auch als möglich zu bezeichnen ist (Art. 83 Abs. 2 AuG).</w:t>
      </w:r>
    </w:p>
    <w:p>
      <w:r>
        <w:rPr>
          <w:b/>
        </w:rPr>
        <w:t>E. 8</w:t>
      </w:r>
    </w:p>
    <w:p>
      <w:r>
        <w:t>Insgesamt hat die Vorinstanz den Vollzug der Wegweisung zu Recht als zulässig, zumutbar und möglich erachtet. Nach dem Gesagten fällt eine Aufrechterhaltung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mit der Beschwerde gestellte Gesuch um Gewährung der unentgeltlichen Rechtspflege im Sinne von Art. 65 Abs. 1 VwVG ist abzuweisen. Gemäss dieser Bestimmung wird von der Erhebung von Verfahrenskosten abgesehen, wenn die Partei nicht über die erforderlichen Mittel verfügt und ihre Beschwer-devorbringen nicht aussichtslos erscheinen. Nach der Aufforderung der Instruktionsrichterin vom 18. April 2008, zu der geltend gemachten Prozessarmut Auskunft zu geben, führte der Beschwerdeführer mit Schreiben vom 15. Mai 2008 lediglich aus, sein Einkommen reiche gerade für das Bestreiten seines Lebensunterhaltes, und reichte einen Arbeitsvertrag ein. Gemäss Kenntnissen des Bundesverwaltungsge-richts ist der Beschwerdeführer auch zum heutigen Zeitpunkt noch arbeitstätig. In Ermangelung detaillierter Angaben zu seinen Lebens-haltungskosten ist nicht davon auszugehen, dass der Beschwerde-führer bedürftig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