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D-2315/2011 vom 2. Mai 2012</w:t>
      </w:r>
    </w:p>
    <w:p>
      <w:r>
        <w:t>Bundesverwaltungsgericht, 2012-05-02, DE</w:t>
      </w:r>
    </w:p>
    <w:p>
      <w:r>
        <w:rPr>
          <w:b/>
        </w:rPr>
        <w:t xml:space="preserve">Quelle: </w:t>
      </w:r>
      <w:r>
        <w:t>https://mcp.opencaselaw.ch/entscheid/bvger_D-2315_2011</w:t>
      </w:r>
    </w:p>
    <w:p>
      <w:r>
        <w:t>FR: TAF D-2315/2011 du 2 mai 2012</w:t>
      </w:r>
    </w:p>
    <w:p>
      <w:r>
        <w:t>IT: TAF D-2315/2011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 - einzutreten.</w:t>
      </w:r>
    </w:p>
    <w:p>
      <w:r>
        <w:rPr>
          <w:b/>
        </w:rPr>
        <w:t>E. 1.4</w:t>
      </w:r>
    </w:p>
    <w:p>
      <w:r>
        <w:t>Der Beschwerde kommt von Gesetzes wegen aufschiebende Wirkung zu (Art. 55 Abs. 1 VwVG), und das BFM hat in der angefochtenen Verfügung einer allfälligen Beschwerde die aufschiebende Wirkung nicht entzogen (vgl. Art. 55 Abs. 2 VwVG). Demzufolge ist auf das Begehren, es sei festzustellen, dass die Beschwerde aufschiebende Wirkung habe, mangels Rechtsschutzinteresses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E. 7.1. ff. S. 193 f. und dort zitierte Urteile).</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EMARK 2005 Nr. 21 E. 6.1 S. 190 f.; zu den Anforderungen an das Glaubhaftmachen der Vorbringen: vgl. statt vieler BVGE 2010/57 E. 2.2 und 2.3).</w:t>
      </w:r>
    </w:p>
    <w:p>
      <w:r>
        <w:rPr>
          <w:b/>
        </w:rPr>
        <w:t>E. 4.4</w:t>
      </w:r>
    </w:p>
    <w:p>
      <w:r>
        <w:t>Vorab ist festzuhalten, dass der Beschwerdeführer den Wortlaut sämtlicher Protokolle mit seiner Unterschrift bestätigt hat und sich deshalb seine Aussagen entgegenhalten lassen muss, zumal er die übersetzenden Personen bei beiden Befragungen gut respektive deutlich verstanden haben will (Akten BFM A 1/11 S. 9, A 8/16 S. 2). Die Behauptung in der Rechtsmittelschrift, wonach sich im Verlaufe der Kurzbefragung mehrfach gezeigt habe, dass Missverständnisse aufgrund der Übersetzung aufgekommen seien, findet in den Akten keine Stütze. Vielmehr ist davon auszugehen, dass sich der Beschwerdeführer in dieser Befragung teilweise widersprüchlich beziehungsweise unklar äusserte (vgl. nachstehend E. 4.5.1 f.). Der Einwand, es sei zu Missverständnissen gekommen, ist daher lediglich als Schutzbehauptung des Beschwerdeführers zu werten, um die in der angefochtenen Verfügung aufgeführten, widersprüchlichen Aussagen zu rechtfertigen.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die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bei der Befragung im Empfangszentrum zumindest ansatzweise erwähnt werden.</w:t>
      </w:r>
    </w:p>
    <w:p>
      <w:r>
        <w:rPr>
          <w:b/>
        </w:rPr>
        <w:t>E. 4.5.1</w:t>
      </w:r>
    </w:p>
    <w:p>
      <w:r>
        <w:t>Der Beschwerdeführer macht zur Begründung seines Asylgesuchs einerseits geltend, Anfang 2008 sei ihm von der Armee anlässlich eines Round-up seine Identitätskarte abgenommen worden und man habe von ihm verlangt, diese Karte beim Armeecamp wieder abzuholen. Als er sich am nächsten Tag dort eingefunden habe, sei ihm vorgeworfen worden, die LTTE zu unterstützen, und man habe ihn zur Spitzeltätigkeit aufgefordert. Zudem sei von ihm verlangt worden, jeden Tag vorbei zu kommen, um die Unterschrift zu leisten. Nachdem er dies fünfzehn Tage respektive einen Monat gemacht habe, sei ihm gesagt worden, er müsse nicht mehr vorbeikommen und unterschreiben. Nach Prüfung der Akten durch das Gericht ist festzuhalten, dass die diesbezüglichen Asylvorbringen des Beschwerdeführers in wesentlichen Punkten widersprüchlich sind. So führte er anlässlich der Kurzbefragung zuerst aus, er habe im Januar 2008 während fünfzehn Tagen in einem Camp Unterschrift leisten müssen, nachdem er von Soldanten festgenommen worden sei (A 1/11 S. 5), wohingegen er kurz darauf zu Protokoll gab, am 15. Januar 2008 sei seine Identitätskarte mitgenommen worden und er habe bis zum 15. Februar 2008 Unterschrift leisten müssen (A 1/11 S. 6). In der Anhörung machte er demgegenüber geltend, seine Identitätskarte sei ihm am 15. Februar 2008 anlässlich eines Round-up abgenommen worden und er habe in der Folge täglich bis zum 15. März 2008 im Camp Unterschrift leisten müssen (A 8/16 S. 12). Als dem Beschwerdeführer anlässlich der Anhörung diese widersprüchlichen Aussagen vorgehalten wurden, war er nicht in der Lage, die Widersprüche aufzulösen (A 8/16 F107). Zudem ist festzustellen, dass der Beschwerdeführer nicht zu erklären vermochte, wozu er im Armeecamp habe die Unterschrift leisten müssen und aus welchem Grund er dies plötzlich nicht mehr habe tun müssen (A 8/16 S. 12 f.), was nicht nachvollziehbar ist, zumal eine Person, die tatsächlich einer Meldepflicht unterworfen ist, deren Bedeutung kennt. An dieser Einschätzung vermögen auch die diesbezüglichen Vorbringen in der Rechtsmittelschrift nichts zu ändern. Nach dem Gesagten kann dem Beschwerdeführer nicht geglaubt werden, dass ihm Anfang 2008 von der Armee anlässlich eines Round-up seine Identitätskarte abgenommen wurde und er in der Folge wochenlang in einem Armeecamp die Unterschrift leisten musste.</w:t>
      </w:r>
    </w:p>
    <w:p>
      <w:r>
        <w:rPr>
          <w:b/>
        </w:rPr>
        <w:t>E. 4.5.2</w:t>
      </w:r>
    </w:p>
    <w:p>
      <w:r>
        <w:t>Der Beschwerdeführer macht zur Begründung seines Asylgesuchs andererseits geltend, er sei am 20. März 2008 sowie an den beiden darauf folgenden Tagen von Mitgliedern der EPDP zu Hause gesucht worden, weswegen er befürchtet habe, von der EPDP erschossen zu werden. Deswegen habe er sich zur Ausreise aus Sri Lanka entschlossen. Nach Prüfung der Akten durch das Gericht ist festzustellen, dass sich der Beschwerdeführer auch hinsichtlich dieser Asylvorbringen erheblich widersprochen hat. So machte er anlässlich der Kurzbefragung geltend, am 20. März 2008 seien drei oder vier Personen zu ihm nach Hause gekommen und hätten nach ihm gefragt sowie gesagt, sie wollten ein Fahrzeug kaufen (A 1/11 S. 6). Demgegenüber führte er bei der Anhörung diesbezüglich aus, sie hätten nicht gesagt, was sie von ihm wollten (A 8/16 S. 10). Auf Vorhalt hin war er nicht in der Lage, den Widerspruch aufzulösen (A 8/16 S. 10). Zudem führte der Beschwerdeführer anlässlich der Anhörung zuerst aus, seine Mutter habe ihm die vier unbekannten Personen nicht beschrieben (A 8/16 F87), während er kurz darauf zu Protokoll gab, sie habe ihm gesagt, die Personen hätten ein bisschen anders ausgesehen, es seien grobe Leute gewesen (A 8/16 F89 f.). Überdies sagte der Beschwerdeführer in der Kurzbefragung aus, am 21. März 2008 seien die unbekannten Personen an seinem Haus vorbei gegangen (A 1/11 S. 6), wohingegen er diesbezüglich bei der Anhörung zu Protokoll gab, sie seien mit ihren Motorrädern langsam an seinem Haus vorbeigefahren (A 8/16 F91 ff.). Im Weiteren ist festzuhalten, dass der Beschwerdeführer im Zusammenhang mit diesem Verfolgungsvorbringen unlogische Aussagen machte. So gab er anlässlich der Anhörung einerseits zu Protokoll, er habe seit dem ersten Besuch der unbekannten Personen am 20. März 2008 nie mehr zu Hause geschlafen (A 8/16 S. 9), während er kurz darauf erklärte, er habe nach der ersten Suche der unbekannten Leute nicht gedacht, dass es etwas Wichtiges sei (A 8/16 F91). Hätte der Beschwerdeführer dem ersten Besuch der unbekannten Personen am 20. März 2008 tatsächlich keine Bedeutung beigemessen, hätte er sicherlich weiterhin zu Hause übernachtet. Nach dem Gesagten ist es auch nicht glaubhaft, dass der Beschwerdeführer im März 2008 von Mitgliedern der EPDP zu Hause gesucht wurde.</w:t>
      </w:r>
    </w:p>
    <w:p>
      <w:r>
        <w:rPr>
          <w:b/>
        </w:rPr>
        <w:t>E. 4.5.3</w:t>
      </w:r>
    </w:p>
    <w:p>
      <w:r>
        <w:t>Da - wie soeben ausgeführt - dem Beschwerdeführer die von ihm geltend gemachte Verfolgung durch die sri-lankische Armee respektive die EPDP im Jahre 2008 nicht geglaubt werden kann, ist auch seine Behauptung, wonach er in Sri Lanka gefährdet sei, da er die LTTE bis Mitte 2006 unterstützt habe, indem er Leute chauffiert und Geld gesammelt habe, unglaubhaft. Wäre der Beschwerdeführer den sri-lankischen Sicherheitsbehörden tatsächlich als LTTE-Aktivist bekannt gewesen und hätten diese deswegen ein Interesse an seiner Person gehabt, wären sie mit Sicherheit anders vorgegangen und hätten ein Verfahren gegen ihn eröffnet. Der Umstand, dass dies nicht geschehen ist, lässt die geltend gemachte Gefährdung als unwahrscheinlich erscheinen. Gegen die behauptete Verfolgung des Beschwerdeführers durch die sri-lankische Armee beziehungsweise die EPDP spricht zudem, dass er gemäss eigenen Aussagen im Juli 2006 auf Ersuchen seiner Familie aus dem Armeecamp entlassen worden ist, als man ihn dort wegen des Verdachts, eine Bombe auf ein Armeecamp geworfen zu haben, festgehalten hat. Es ist nicht davon auszugehen, dass der Beschwerdeführer bereits nach so kurzer Zeit von der sri-lankischen Armee freigelassen worden wäre, hätte sie ihn tatsächlich ernsthaft verdächtigt, die LTTE in irgendeiner Form zu unterstützen, da dies dem üblichen Vorgehen der sri-lankischen Behörden widersprechen würde. Das Vorbringen in der Beschwerde, wonach es möglich sei, dass die Armee erst später von den LTTE-Aktivitäten des Beschwerdeführers erfahren habe, weshalb es nicht auszuschliessen sei, dass er zum Zeitpunkt seiner Flucht gefährdet gewesen sei, überzeugt nicht, da dafür keinerlei Belege beigebracht werden. Auch die Aussage des Beschwerdeführers, wonach in den Jahren 2006 und 2007 mehrere seiner Freunde, die mit ihm die LTTE unterstützt hätten, erschossen worden seien, vermag seine Gefährdung nicht als wahrscheinlich erscheinen zu lassen, zumal aus diesen Ereignissen nicht geschlossen werden kann, dass auch er in Sri Lanka verfolgt wird. Aus den Fotos, dem Zeitungsbericht sowie den Todesanzeigen, die er zum Beleg dieses Vorbringens eingereicht hat, geht nämlich nicht hervor, dass er mit den Todesfällen in Zusammenhang steht. Schliesslich ist auch seine Aussage, wonach sein Bruder F._______ im Jahre 1992 als LTTE-Märtyrer gestorben sei, nicht geeignet, seine behauptete Gefährdung in Sri Lanka glaubhaft zu machen, zumal der Märtyrertod seines Bruders nicht automatisch bedeutet, dass auch er in Sri Lanka verfolgt wird. Aus den genannten Gründen ergibt sich, dass die Behauptung des Beschwerdeführers, wonach er in Sri Lanka von der sri-lankischen Armee respektive der EPDP verfolgt werde, da er die LTTE bis Mitte 2006 unterstützt habe, als nicht überwiegend wahrscheinlich und somit als nicht glaubhaft im Sinne von Art. 7 AsylG zu erachten ist. Vielmehr ist davon auszugehen, dass es sich bei der behaupteten Verfolgungssituation um ein Konstrukt des Beschwerdeführers handelt. Der Vollständigkeit halber ist darauf hinzuweisen, dass das schweizerische Asylrecht nicht dem Ausgleich erlittenen Unrechts dient. Insofern vermögen die Festnahme im Juli 2006 durch die sri-lankische Armee und die darauf folgende Festhaltung im Armeecamp, von denen der Beschwerdeführer betroffen gewesen sein will, heute eine Asylgewährung nicht zu begründen.</w:t>
      </w:r>
    </w:p>
    <w:p>
      <w:r>
        <w:rPr>
          <w:b/>
        </w:rPr>
        <w:t>E. 5.1</w:t>
      </w:r>
    </w:p>
    <w:p>
      <w:r>
        <w:t>In der Rechtsmittelschrift sowie im Schreiben vom 29. Juni 2011 wird weiter geltend gemacht, der Beschwerdeführer habe in der Schweiz an Demonstrationen teilgenommen, weshalb er bei einer Rückkehr nach Sri Lanka auch aus diesem Grund gefährdet sei. Zum Beweis dieser exilpolitischen Tätigkeiten reichte er unter anderem mehrere Ausdrucke von im Internet veröffentlichten Fotos ein.</w:t>
      </w:r>
    </w:p>
    <w:p>
      <w:r>
        <w:rPr>
          <w:b/>
        </w:rPr>
        <w:t>E. 5.2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m.w.H.). Massgeblich ist, ob vorliegend die sri-lankischen Behörden das Verhalten des Beschwerdeführers als staatsfeindlich einstufen und dieser deswegen bei der Rückkehr in den Heimatstaat eine Verfolgung von Art. 3 AsylG befürchten muss. Es bleiben damit die Anforderungen an den Nachweis einer begründeten Furcht massgeblich (Art. 3 und Art. 7 AsylG).</w:t>
      </w:r>
    </w:p>
    <w:p>
      <w:r>
        <w:rPr>
          <w:b/>
        </w:rPr>
        <w:t>E. 5.3</w:t>
      </w:r>
    </w:p>
    <w:p>
      <w:r>
        <w:t>Gemäss eigenen Aussagen hat der Beschwerdeführer im Zeitraum vom November 2008 bis Mai 2009 in der Schweiz an mehreren Demonstrationen gegen die sri-lankische Regierung teilgenommen, wobei jedoch nur die Teilnahme an einer Demonstration im November 2008 mit Fotos belegt wird.</w:t>
      </w:r>
    </w:p>
    <w:p>
      <w:r>
        <w:rPr>
          <w:b/>
        </w:rPr>
        <w:t>E. 5.4</w:t>
      </w:r>
    </w:p>
    <w:p>
      <w:r>
        <w:t>Das Überprüfungsverfahren ist für alle Personen, die nach Sri Lanka zurückkehren, das gleiche Prozedere. Nach einer Überprüfung der Staatsangehörigkeit werden die Ankömmlinge am Flughafen durch die Criminal Investigations Division (CID) und den State Intelligence Service (SIS) befragt, um Informationen über den Menschenhandel zu erlangen. Im Falle eines Vorliegens eines solchen kriminellen Hintergrundes einer Person wird Kontakt mit der zuständigen Polizeidienststelle aufgenommen. Abgewiesene Asylsuchende mit einer LTTE-Vergangenheit werden von der Polizei wie auch vom Terrorist Investigation Departement (TID) festgehalten und befragt (vgl. zum Ganzen die Antwortmeldung der Immigration and Refugee Board of Canada vom August 2011 [http://www.irb-cisr.gc.ca:8080/RIR_RDI/RIR_RDI.aspx?id=453562&amp;l=e]; Rainer Matten, Sri Lanka: Aktuelle Situation, Update, Schweizerische Flüchtlingshilfe SFH [Hrsg.], 1. Dezember 2010, S. 23). Aufgrund der Ausführungen des Beschwerdeführers ist davon auszugehen, dass er lediglich im Zeitraum von November 2008 bis Mai 2009 an Demonstrationen gegen die sri-lankische Regierung teilgenommen hat, was den Schluss zulässt, er habe sich in der Schweiz damals wie zahlreiche andere Personen auch an Demonstrationen beteiligt, in denen die in der Endphase des sri-lankischen Bürgerkriegs sowohl seitens der sri-lankischen Armee als auch der LTTE an der Zivilbevölkerung begangenen massiven Menschenrechtsverletzungen angeprangert worden sind. Dabei handelte es sich freilich um Massendemonstrationen, so dass allein deshalb ausgeschlossen werden kann, dass dem Beschwerdeführer aus einer Teilnahme an Demonstrationen im Falle einer Rückkehr nach Sri Lanka irgendwelches Ungemach drohen könnte. Da zudem nicht davon auszugehen ist, dass er von den sri-lankischen Sicherheitsbehörden aufgrund der von ihm geltend gemachten Unterstützung der LTTE bis Mitte 2006 irgendwelche Nachteile zu befürchten hat (vgl. vorstehend E. 4.5), kein ausstehender Haftbefehl oder Vorstrafen gegen ihn bekannt sind und er keine Verbindungen zu Medien oder NGO's hat (vgl. dazu Rainer Matten, Sri Lanka: Situation für aus dem Norden oder Osten stammende TamilInnen in Colombo und für RückkehrerInnen nach Sri Lanka, Themenpapier, Schweizerische Flüchtlingshilfe SFH [Hrsg.], 22. September 2011, S. 14 ff.), kann davon ausgegangen werden, dass er bei der Einreise nach Sri Lanka nur in der üblichen Form befragt wird, zumal keine Anhaltspunkte dafür bestehen, dass er sich hier in der Schweiz im nahen Umfeld der LTTE bewegt. Es liegen dem Bundesverwaltungsgericht keine Informationen vor, dass dieser übliche Ablauf nicht rechtsstaatlichen Konventionen entspricht. Folglich vermag vorliegend die mehrjährige Landesabwesenheit des Beschwerdeführers und die Einreichung des Asylgesuchs in der Schweiz keine Flüchtlingseigenschaft zu begründen (vgl. das zur Publikation vorgesehene Urteil des Bundesverwaltungsgerichts BVGE E-6220/2006 vom 27. Oktober 2011 E. 9.4). Dies gilt selbst dann, wenn es zutreffen sollte, dass er Sri Lanka illegal verlassen hat (vgl. Urteil des Bundesverwaltungsgerichts D-3145/2011 vom 13. April 2012 E. 5.2).</w:t>
      </w:r>
    </w:p>
    <w:p>
      <w:r>
        <w:rPr>
          <w:b/>
        </w:rPr>
        <w:t>E. 6</w:t>
      </w:r>
    </w:p>
    <w:p>
      <w:r>
        <w:t>Zusammenfassend ist festzustellen, dass es dem Beschwerdeführer nicht gelungen ist, nachzuweisen oder zumindest glaubhaft zu machen, dass er in der Heimat ernsthafte Nachteile erlitten hat oder solche bei der Ausreise zu befürchten hatte oder im Falle der Rückkehr nach Sri Lanka befürchten müsste. Die Rüge in der Rechtsmittelschrift, wonach der Sachverhalt ungenügend festgestellt worden sei, erweist sich als unbegründet. Es besteht deshalb kein Anlass, die Sache zur Neubeurteilung an die Vorinstanz zurückzuweisen. Nach dem Gesagten erübrigt es sich, auf die Ausführungen und Einwände in der Beschwerde sowie die eingereichten Beweismittel im Einzelnen weiter einzugehen, da sie am Ergebnis nichts ändern.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Das Bundesverwaltungsgericht nahm im zur Publikation vorgesehenen Urteil BVGE E-6220/2006 vom 27. Oktober 2011 eine umfassende Analyse der Situation in Sri Lanka vor. Danach hat sich seit dem Ende des bewaffneten Konflikts zwischen der sri-lankischen Armee und den LTTE im Mai 2009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a.a.O. E. 13.2.1).</w:t>
      </w:r>
    </w:p>
    <w:p>
      <w:r>
        <w:rPr>
          <w:b/>
        </w:rPr>
        <w:t>E. 8.3.3</w:t>
      </w:r>
    </w:p>
    <w:p>
      <w:r>
        <w:t>Der junge und - gemäss den Akten - gesunde Beschwerdeführer stammt aus dem Distrikt E._______, wo er bis zu seiner Ausreise aus Sri Lanka wohnte (A 1/11 S. 1). Dort leben nach wie vor seine Mutter, seine Schwester, sein jüngerer Bruder sowie weitere nahe Verwandte (A 1/11 S. 3, A 8/16 S. 4). Es liegen keine aktuelleren Erkenntnisse vor, die zur Annahme führen könnten, dass die Familienangehörigen des Beschwerdeführers sich heute nicht mehr im Distrikt E._______ aufhalten würden. In Erwägung zu ziehen ist ausserdem, dass der Beschwerdeführer gemäss eigenen Aussagen über eine gute Schulbildung sowie Berufserfahrung als (...) und (...)verfügt. Es erweist sich somit, dass der Beschwerdeführer die vom Bundesverwaltungsgericht in der Lagebeurteilung vom 27. Oktober 2011 bezüglich der Zumutbarkeit des Wegweisungsvollzugs nach Sri Lanka formulierten Kriterien erfüllt. Er wird nach der Rückkehr in sein Heimatland sowohl auf die Unterstützung seiner im Distrikt E._______ lebenden Familie zählen können und bei seinen Angehörigen eine Unterkunftsmöglichkeit vorfinden, als auch in Zukunft in der Lage sein, sich dank seiner guten Schulbildung und beruflichen Kenntnisse wieder wirtschaftlich zu integrieren. Insbesondere genügen blosse soziale und wirtschaftliche Schwierigkeiten, von denen die ansässige Bevölkerung im Allgemeinen betroffen ist, nicht, um eine konkrete Gefährdung im Sinne von Art. 83 Abs. 4 AuG darzustellen (vgl. BVGE 2008/34 E. 11.2.2). In casu liegen keine Anhaltspunkte vor, die darauf schliessen liessen, der Beschwerdeführer sei bei einer Rückkehr nach Sri Lanka einer konkreten Gefährdung im Sinne von Art. 83 Abs. 4 AuG ausgesetzt, weshalb der Vollzug der Wegweisung als zumutbar zu bezeichnen ist.</w:t>
      </w:r>
    </w:p>
    <w:p>
      <w:r>
        <w:rPr>
          <w:b/>
        </w:rPr>
        <w:t>E. 8.4</w:t>
      </w:r>
    </w:p>
    <w:p>
      <w:r>
        <w:t>Schliesslich ist festzustellen, dass der Vollzug der Wegweisung mangels aktenkundiger objektiver Hindernisse auch möglich im Sinne von Art. 83 Abs. 2 AuG ist.</w:t>
      </w:r>
    </w:p>
    <w:p>
      <w:r>
        <w:rPr>
          <w:b/>
        </w:rPr>
        <w:t>E. 8.5</w:t>
      </w:r>
    </w:p>
    <w:p>
      <w:r>
        <w:t>Der Vollzug der Wegweisung steht somit in Übereinstimmung mit den zu beachtenden Bestimmungen und ist zu bestätigen.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Dem Ausgang des Verfahrens entsprechend wären die Kosten dem mit seinen Begehren unterlegenen Beschwerdeführer zu überbinden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Dem Beschwerdeführer kann nicht vorgehalten werden, seiner Beschwerde habe es im Zeitpunkt der Beantragung der unentgeltlichen Rechtspflege mit Blick auf die Erfolgsaussichten an der nötigen Ernsthaftigkeit gefehlt (vgl. BGE 125 II 265 E. 4b S. 275). Zudem wird seine prozessuale Bedürftigkeit durch die eingereichte Fürsorgebestätigung vom 24. März 2011 hinreichend belegt.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