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D-2312/2023 vom 27. März 2023</w:t>
      </w:r>
    </w:p>
    <w:p>
      <w:r>
        <w:t>Bundesverwaltungsgericht, 2023-03-27, DE</w:t>
      </w:r>
    </w:p>
    <w:p>
      <w:r>
        <w:rPr>
          <w:b/>
        </w:rPr>
        <w:t xml:space="preserve">Quelle: </w:t>
      </w:r>
      <w:r>
        <w:t>https://mcp.opencaselaw.ch/entscheid/bvger_D-2312_2023_d20230327</w:t>
      </w:r>
    </w:p>
    <w:p>
      <w:r>
        <w:t>FR: TAF D-2312/2023 du 27 mars 2023</w:t>
      </w:r>
    </w:p>
    <w:p>
      <w:r>
        <w:t>IT: TAF D-2312/2023 del 27 marzo 2023</w:t>
      </w:r>
    </w:p>
    <w:p>
      <w:pPr>
        <w:pStyle w:val="Heading2"/>
      </w:pPr>
      <w:r>
        <w:t>Regeste</w:t>
      </w:r>
    </w:p>
    <w:p>
      <w:r>
        <w:t>Asyl und Wegweisung (beschleunigtes Verfahren) | Asyl und Wegweisung (beschleunigtes Verfahren); Verfügung des SEM vom 27. März 2023</w:t>
      </w:r>
    </w:p>
    <w:p>
      <w:pPr>
        <w:pStyle w:val="Heading2"/>
      </w:pPr>
      <w:r>
        <w:t>Volltext</w:t>
      </w:r>
    </w:p>
    <w:p>
      <w:r>
        <w:t>Bundesverwal tungsgeri cht T ri bunal admi ni strati f fédéral T ri bunal e amm ini strati vo federal e T ri bunal admi ni strati v federal</w:t>
      </w:r>
    </w:p>
    <w:p>
      <w:r>
        <w:t>Abteilung IV D-2312/2023</w:t>
      </w:r>
    </w:p>
    <w:p>
      <w:r>
        <w:t>U r t e i l v o m 3 . M a i 2 0 2 3 Besetzung Einzelrichter Simon Thurnheer, mit Zustimmung von Richterin Gabriela Freihofer; Gerichtsschreiberin Leslie Werne. Parteien A._______, geboren am (…), Türkei, vertreten durch Jasmine Andenmatten, HEKS Rechtsschutz Bundesasylzentren (…), Beschwerdeführer,</w:t>
      </w:r>
    </w:p>
    <w:p>
      <w:r>
        <w:t>gegen Staatssekretariat für Migration (SEM), Quellenweg 6, 3003 Bern, Vorinstanz. Gegenstand Asyl und Wegweisung (beschleunigtes Verfahren); Verfügung des SEM vom 27. März 2023 / N (…).</w:t>
      </w:r>
    </w:p>
    <w:p>
      <w:r>
        <w:t>D-2312/2023 Seite 2 Das Bundesverwaltungsgericht stellt fest, dass der Beschwerdeführer am 11. Januar 2023 in der Schweiz um Asyl nachsuchte, dass er am 18. Januar 2023 zu seiner Person und am 16. März 2023 im Beisein seiner Rechtsvertretung zu seinen Gesuchsgründen angehört wurde, dass er geltend machte, er sei türkischer Staatsangehöriger kurdischer Ethnie und habe vor seiner Ausreise in B._______ gelebt und einen Ge- müsehandel betrieben, dass er zur Begründung seines Asylgesuchs im Wesentlichen geltend machte, er sei seit 2020 Mitglied der HDP (Halkların Demokratik Partisi), dass er zweimalig durch Polizisten mitgenommen, in Untersuchungshaft gesetzt, bedroht und körperlich misshandelt worden sei, dass jeweils von ihm verlangt worden sei, sich als Spitzel zur Verfügung zu stellen, dass er unter anderem eine Parteimitgliedskarte der HDP (in Kopie) zu den Akten reichte, dass das SEM dem Beschwerdeführer am 23. März 2023 einen Entscheid- entwurf zukommen liess, zu welchem er durch seine Rechtsvertretung am 24. März 2023 Stellung nahm, dass das SEM mit Verfügung vom 27. März 2023 (gleichentags eröffnet) feststellte, der Beschwerdeführer erfülle die Flüchtlingseigenschaft nicht, sein Asylgesuch ablehnte, die Wegweisung aus der Schweiz verfügte und den Vollzug anordnete, dass der Beschwerdeführer mit Eingabe seiner Rechtsvertretung vom 26. April 2023 gegen diese Verfügung beim Bundesverwaltungsgericht Beschwerde erhob und beantragte, die angefochtene Verfügung sei aufzu- heben und die Sache an die Vorinstanz zurückzuweisen, dass eventualiter seine Flüchtlingseigenschaft festzustellen und ihm Asyl zu gewähren sei, dass er in verfahrensrechtlicher Hinsicht die Gewährung der unentgeltli- chen Prozessführung, inklusive Verzicht auf die Erhebung eines Kosten- vorschusses sowie die Erteilung der aufschiebenden Wirkung, die</w:t>
      </w:r>
    </w:p>
    <w:p>
      <w:r>
        <w:t>D-2312/2023 Seite 3 Anweisung der Vollzugsbehörden, von jeglichen Vollzugshandlungen ab- zusehen, und den Beizug der Verfahrensakten der Vorinstanz beantragte, dass die vorinstanzlichen Akten dem Bundesverwaltungsgericht am 27. April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10 der Verordnung vom 1. April 2020 über Massnahmen im Asylbereich im Zusammenhang mit dem Coronavirus [Covid-19-Verordnung Asyl, SR 142.318], Art. 52 Abs. 1 VwVG), dass auf die Prozessanträge, der Beschwerde sei die aufschiebende Wir- kung zu erteilen und es seien vollzugshemmende Massnahmen anzuord- nen, mangels Rechtsschutzinteresses nicht einzutreten ist, da der Be- schwerde von Gesetzes wegen aufschiebende Wirkung zukommt, diese nicht entzogen worden ist und sich der Beschwerdeführer ohnehin gestützt auf Art. 42 AsylG bis zum Ausgang des Verfahrens in der Schweiz aufhal- ten 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w:t>
      </w:r>
    </w:p>
    <w:p>
      <w:r>
        <w:t>D-2312/2023 Seite 4 dass gestützt auf Art. 111a Abs. 1 AsylG auf einen Schriftenwechsel ver- zichtet wurde, dass in der Beschwerdeschrift in der Hauptsache die Rückweisung an die Vorinstanz beantragt wird, wobei gerügt wird, das SEM habe sowohl den Untersuchungsgrundsatz als auch die Begründungspflicht verletzt, indem sie zahlreiche Realkennzeichen in den Aussagen des Beschwerdeführers unbeachtet gelassen und ihren Entscheid widersprüchlich begründet habe, dass den Akten keinerlei Hinweise darauf zu entnehmen sind, die Vor- instanz habe die Vorbringen des Beschwerdeführers nicht sorgfältig und ernsthaft geprüft und in der Entscheidfindung berücksichtigt, dass das SEM dem Beschwerdeführer – entgegen der Beschwerdeschrift – während der Anhörung umfassend Raum bot, sich zu allen Aspekten sei- nes Gesuches sowie zu seiner Herkunft zu äussern, und ihm mehrfach die Möglichkeit zur Vertiefung seiner rudimentären Vorbringen bot (vgl. bei- spielsweise A15/18 F6, F50, F52 und F55), dass der blosse Umstand, dass der Beschwerdeführer die Beurteilung sei- ner Vorbringen durch die Vorinstanz nicht teilt, die Frage der materiellen Würdigung beschlägt, dass dem SEM auch keine Verletzung der Begründungspflicht vorzuwerfen ist, zumal es dem Beschwerdeführer offenkundig problemlos möglich war, die Verfügung sachgerecht anzufechten, dass sich die formellen Rüge nach dem Gesagten als unbegründet erwei- sen,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w:t>
      </w:r>
    </w:p>
    <w:p>
      <w:r>
        <w:t>D-2312/2023 Seite 5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seinen Asylentscheid im Wesentlichen damit begründet, die Vorbringen des Beschwerdeführers hielten weder den Anforderungen an die Flüchtlingseigenschaft noch jenen an die Glaubhaftigkeit stand, dass der Beschwerdeführer in seiner Rechtsmitteleingabe die Richtigkeit der Argumentation der Vorinstanz bestreitet, wobei er geltend macht, dass seine Vorbringen zahlreiche Realkennzeichen aufweisen und gesamthaft betrachtet für seine Glaubwürdigkeit sprechen würden, dass der Sachverhaltsvortrag des Beschwerdeführers insgesamt vage, ausweichend sowie wenig substantiiert ausfiel und nicht ein einziges Ele- ment zu den geltend gemachten Entführungen von einer persönlich gefärb- ten Schilderung getragen wurde (vgl. beispielsweise A15/18 F70 f., F82 f. und F92, F119 ff.), weshalb nicht davon auszugehen ist, er habe das Ge- schilderte tatsächlich erlebt, dass sich der Beschwerdeführer in seiner Beschwerde im Kern darauf be- schränkt, seine aus dem erstinstanzlichen Verfahren bekannten bloss ru- dimentären Vorbringen nochmals zu bekräftigen, dass damit nichts vorgebracht wird, was geeignet wäre, die mangelnde Substanz seiner Gesuchsvorbringen aufzuwiegen, dass der Umstand, dass die Aussagen des Beschwerdeführers «mit ande- ren, ähnlich gelagerten Fällen» vergleichbar sind (vgl. Beschwerde, S. 10), entgegen der Beschwerdeschrift gerade nicht für die Glaubhaftigkeit seiner Vorbringen spricht, sondern vielmehr anzunehmen ist, er habe das Ge- schilderte nicht persönlich erlebt, sondern konstruiert, dass er denn auch nicht nachvollziehbar zu erklären vermochte, weshalb er als Spitzel ausgesucht worden sei, obgleich er seinen eigenen Angaben nach nicht regelmässig an Veranstaltungen der HDP teilgenommen hatte (vgl. A16/20 F70 f. und F123),</w:t>
      </w:r>
    </w:p>
    <w:p>
      <w:r>
        <w:t>D-2312/2023 Seite 6 dass sein Vorbringen, die Polizisten hätten ihn durch Drohungen und Ge- walt zur Spitzeltätigkeit bewegen wollen, im Widerspruch zu seiner in die- sem Zusammenhang gemachten Aussage, ihm seien für seine Dienste finanzielle Vorteile in Aussicht gestellt worden, steht (vgl. A15/18 F6 und F55 f.), dass weiter – auch unter Berücksichtigung der aktuellen Lageentwicklung in der Türkei – weder die vom Beschwerdeführer geltend gemachten Dis- kriminierungen am Arbeitsplatz (vgl. A15/18 F77), die er wegen seiner Zu- gehörigkeit zur kurdischen Volksgruppe erfahren habe, noch die behaup- teten Schikanen aufgrund seines (angeblichen) Engagements für die HDP gemäss Praxis des Bundesverwaltungsgerichts die erforderliche Intensität von asylrechtlich relevanten Nachteilen erfüllen (vgl. statt vieler das Urteil des BVGer E-905/2023 vom 23. März 2023), dass er als Beleg seines politischen Engagements lediglich eine Mitglieds- karte der HDP (in Kopie) zu den Akten reichte, diesem Beweismittel man- gels Vorliegens im Original jedoch kein Beweiswert zukommt, dass er denn selbst eingestand, keinerlei Probleme mit den Behörden ge- habt zu haben, kaum mit der HDP involviert gewesen zu sein und sich nie als deren Mitglied exponiert zu haben (vgl. A15/18 F68, F70 f., F123 und F130), dass sich in den Akten keinerlei Hinweise darauf finden, der Beschwerde- führer werde aufgrund seiner politischen Haltung oder seiner (kaum vor- handenen) Aktivitäten als Staatsfeind betrachtet, zumal nichts darauf hin- deutet, dass er überhaupt in den Focus der türkischen Behörden geraten sein könnte, dass er denn auch zu keinem Zeitpunkt geltend machte, es sei in diesem Zusammenhang gegen ihn ein Ermittlungs- oder Strafverfahren eröffnet worden (vgl. A15/18 F117),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w:t>
      </w:r>
    </w:p>
    <w:p>
      <w:r>
        <w:t>D-2312/2023 Seite 7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noch individuelle Gründe auf eine konkrete Gefährdung im Falle einer Rückkehr schliessen lassen, dass es sich beim Beschwerdeführer gemäss Aktenlage um einen gesun- den jungen Mann mit jahrelanger Berufserfahrung handelt, der mit seiner Mutter und seinen Geschwistern im Heimatstaat über ein stabiles familiä- res Beziehungsnetz verfügt (vgl. A15/8 F4, F15, F18 f. und F35), dass vor diesem Hintergrund ohne weiteres davon ausgegangen werden darf, seine Reintegration in der Heimat sei gesichert,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w:t>
      </w:r>
    </w:p>
    <w:p>
      <w:r>
        <w:t>D-2312/2023 Seite 8 dass das Gesuch um Verzicht auf die Erhebung eines Kostenvorschusses mit dem vorliegenden Entscheid in der Sache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D-2312/2023 Seite 9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