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D-2310/2025 vom 22. September 2025</w:t>
      </w:r>
    </w:p>
    <w:p>
      <w:r>
        <w:t>Bundesverwaltungsgericht, 2025-09-22, DE</w:t>
      </w:r>
    </w:p>
    <w:p>
      <w:r>
        <w:rPr>
          <w:b/>
        </w:rPr>
        <w:t xml:space="preserve">Quelle: </w:t>
      </w:r>
      <w:r>
        <w:t>https://mcp.opencaselaw.ch/entscheid/bvger_D-2310_2025</w:t>
      </w:r>
    </w:p>
    <w:p>
      <w:r>
        <w:t>FR: TAF D-2310/2025 du 22 septembre 2025</w:t>
      </w:r>
    </w:p>
    <w:p>
      <w:r>
        <w:t>IT: TAF D-2310/2025 del 22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D-2310/2025 Seite 5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ist als Verfügungsadressatin zur Einreichung der Be- schwerde legitimiert (Art. 105 und Art. 108 Abs. 2 AsylG; Art. 48 Abs. 1 so- wie Art. 52 Abs. 1 VwVG). Auf die Beschwerde ist nach fristgerechter Leis- 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w:t>
      </w:r>
    </w:p>
    <w:p>
      <w:r>
        <w:t>In der Beschwerde wird zur Begründung des Hauptbegehrens (Kassations- antrag) gerügt, die Vorinstanz habe den Untersuchungsgrundsatz verletzt. Die Beschwerdeführerin habe nach dem Asylentscheid diverse Akten zu gegen sie in der Türkei eingeleiteten Strafverfahren erhalten, aufgrund wel- cher sich die Sachlage mittlerweile verändert habe. Vor dem Hintergrund, dass die Vorinstanz nicht habe prüfen können, ob mittlerweile ernsthafte Nachteile aus flüchtlingsrechtlich relevanten Gründen vorlägen, sei die Sa- che zur weiteren Prüfung und erneuten Entscheidung an die Vorinstanz zurückzuweisen. Wie die Beschwerdeführerin in ihrer Rechtsmitteleingabe zugesteht, hat sie die Akten betreffend die eingeleiteten Strafverfahren erst auf Beschwerdeebene eingereicht. Es liegt demnach offensichtlich kein for- meller Mangel vor, zumal die Vorinstanz die geltend gemachten Vorbringen gar nie prüfen konnte. Die auf Beschwerdeebene neu geltend gemachten Vorbringen und eingereichten Beweismittel rechtfertigen entgegen der Be- schwerde die Kassation der angefochtenen Verfügung nicht, da jene ohne</w:t>
      </w:r>
    </w:p>
    <w:p>
      <w:r>
        <w:t>D-2310/2025 Seite 6 weiteres vom Gericht gewürdigt werden können, zumal auch ihre Authen- tizität nicht in Frage gestellt wird (vgl. dazu unten E.7.3). Das Rückwei- sungsbegehren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(Art. 7 AsylG).</w:t>
      </w:r>
    </w:p>
    <w:p>
      <w:r>
        <w:rPr>
          <w:b/>
        </w:rPr>
        <w:t>E. 6.1</w:t>
      </w:r>
    </w:p>
    <w:p>
      <w:r>
        <w:t>Die Vorinstanz ist in der angefochtenen Verfügung zum Schluss ge- kommen, dass die Vorbringen der Beschwerdeführerin den Anforderungen von Art. 3 AsylG nicht standhalten würden. Soweit die Beschwerdeführerin geltend macht, sie habe belastende Erfah- rungen während der Ereignisse rund um die Schützengräben in B._______ im Jahr 2015 gemacht, hielt die Vorinstanz fest, das Asylrecht diene nicht der Wiedergutmachung von in der Vergangenheit erlittenem Unrecht. Es seien keine Anhaltspunkte ersichtlich, dass die Behörden sie aufgrund der damaligen Ereignisse aktiv suchen würden. Dass sie anschliessend noch während mehrerer Jahre in ihrem Heimatland habe studieren, mehrmals nach B._______ habe zurückkehren und auch die Türkei mehrfach habe verlassen können, seien als Indizien zu werten, dass auch die Beschwer- deführerin nicht mit irgendwelchen Problemen gerechnet habe. Das Vor- bringen, die Behörden hätten festgenommene Personen nach der Be- schwerdeführerin gefragt und sie bei einem ihrer Brüder gesucht, beruhe auf Hörensagen und könne nicht auf die Glaubhaftigkeit geprüft werden. Da aber seitens der Behörden keine Massnahmen ergriffen und diesbe- züglich auch keine Strafverfahren gegen sie eingeleitet worden seien, sei nicht von einer aktiven Verfolgung durch die Behörden auszugehen. Das Vorbringen entfalte daher keine flüchtlingsrechtliche Relevanz.</w:t>
      </w:r>
    </w:p>
    <w:p>
      <w:r>
        <w:t>D-2310/2025 Seite 7 In Bezug auf das politische Profil der Beschwerdeführerin sei festzustellen, dass sie zwar für die HDP aktiv gewesen sei, sich aber nie gross exponiert habe. So seien alle Fotos und Dokumente mit ihrem Namen vernichtet wor- den und sie habe sich darum bemüht, sich bei Teilnahmen an (Partei-)Ver- anstaltungen gut zu verschleiern. Die geltend gemachten politischen Tätig- keiten seien als niederschwellig einzustufen, womit die Beschwerdeführe- rin nicht über ein politisch geschärftes Profil verfüge. Ihre Befürchtung, sie würde wegen ihrer Tätigkeiten für die HDP verfolgt werden, sei eine reine Vermutung der Beschwerdeführerin, welche nicht als objektiv begründet einzuschätzen sei. Auch ihre Herkunft aus einer politisch oppositionell gesinnten Familie führe vorliegend nicht zur Annahme einer flüchtlingsrechtlich relevanten Verfol- gung. Die Beschwerdeführerin habe bislang keine ernsthaften Nachteile aufgrund von Familienangehörigen erlitten. Im Gegenteil habe sie für ihr Studium ein Stipendium erhalten und in C._______ unbehelligt leben kön- nen. Die geltend gemachten Nachteile in Form von Hausdurchsuchungen, bei welchen es indessen nicht um die Beschwerdeführerin gegangen sei, würden keine flüchtlingsrechtlich relevante Intensität erreichen. Zudem spreche gegen eine drohende Reflexverfolgung, dass viele Familienmit- glieder, darunter auch Mitglieder der Kernfamilie, weiterhin in der Türkei und insbesondere in B._______ leben können. Es sei insgesamt nicht von einer drohenden Reflexverfolgung auszugehen.</w:t>
      </w:r>
    </w:p>
    <w:p>
      <w:r>
        <w:rPr>
          <w:b/>
        </w:rPr>
        <w:t>E. 6.2</w:t>
      </w:r>
    </w:p>
    <w:p>
      <w:r>
        <w:t>In der Beschwerde wird geltend gemacht, es komme in der Türkei zu immer stärkeren Diskriminierungen gegen Kurden, insbesondere auch von Kurden die der Opposition nahestehen würden. Es gebe immer häufiger Übergriffe und die Repressionen hätten sich in der letzten Zeit zunehmend verstärkt, was diverse Zeitungsberichte aufzeigen würden. Die Beschwer- deführerin weise als ethnische Kurdin daher gleich mehrere Gefährdungs- faktoren auf: Sie komme aus B._______, wo die kurdische Bewegung ver- breitet sei und habe (friedlich) an den Grabenkämpfen teilgenommen. Zu- dem stamme sie aus einer sehr politisch aktiven Familie und habe auch mehrere Freunde und Verwandte, welche sich der PKK angeschlossen hätten. Zudem habe sie auch eigene politische Aktivitäten unternommen. Ein weiterer Gefährdungsfaktor würden die wiederholten Reisen nach I._______ in der Autonomen Region Kurdistan darstellen. Aufgrund des härteren Durchgreifens der Behörden sei davon auszugehen, dass im Zeit- punkt ihrer Flucht bereits eine Suche am Laufen gewesen sei und wohl auch bereits geheim ein Verfahren aufgrund ihrer Beteiligung an den Gra- benkämpfen in B._______ eingeleitet worden sei. Nur weil sie sehr</w:t>
      </w:r>
    </w:p>
    <w:p>
      <w:r>
        <w:t>D-2310/2025 Seite 8 vorsichtig gelebt habe, ihren Aufenthaltsort immer wieder gewechselt habe und sie im Jahr 2022 ins Ausland geflohen sei, sei sie potenzieller Miss- handlung und einer langen Gefängnisstrafe entkommen. Schliesslich seien mehrere Strafverfahren wegen Präsidentenbeleidigung und Terrorpropaganda gegen sie eingeleitet worden. Es sei damit klar, dass sie im Visier der türkischen Behörden stehe. Diese Strafverfahren gründe- ten zudem auch nicht bloss auf ihre exilpolitischen Tätigkeiten, sondern auf Tätigkeiten vor der Flucht aus der Türkei. Es sei ausserdem zu vermuten, dass weitere, geheime Verfahren laufen würden. Zudem müsse davon aus- gegangen werden, dass es in ihrem Fall zu einer Anklage wie auch zu einer Verurteilung kommen werde. Aufgrund der Vielzahl der Verfahren sei so- dann auch nicht mit einer bedingten Strafe zu rechnen, sondern vielmehr von einer Kumulation von Strafen auszugehen. Zudem müsse auch beachtet werden, dass sie als Frau bei Kontrollen und Durchsuchungen mit ernsthaften und schweren Nachteilen rechnen müsse. Sie habe bereits in ihrer Vergangenheit Belästigungen durch Poli- zisten erlebt. Es sei bekannt, dass sich die Situation für Frauen in der Tür- kei verschlimmert habe, weshalb die Beschwerdeführerin ernsthaft be- fürchten müsse, in Zukunft sexualisierten Repressionen ausgesetzt zu sein. Ausserdem sei die Beschwerdeführerin auch während ihres Aufenthalts in der Schweiz politisch aktiv gewesen und habe sich in kurdischen Vereinen, an Feierlichkeiten und Demonstrationen sowie in den sozialen Medien en- gagiert.</w:t>
      </w:r>
    </w:p>
    <w:p>
      <w:r>
        <w:rPr>
          <w:b/>
        </w:rPr>
        <w:t>E. 6.3</w:t>
      </w:r>
    </w:p>
    <w:p>
      <w:r>
        <w:t>In der Eingabe vom 30. Juni 2025 macht die Beschwerdeführerin im Wesentlichen geltend, sie habe von ihrem türkischen Anwalt erfahren, dass in einem Verfahren wegen Präsidentenbeleidigung Anklage erhoben wor- den sei. Es sei anzunehmen, dass auch in weiteren Verfahren Anklage er- hoben werde und dass ihr damit eine mehrfache Verurteilung drohe.</w:t>
      </w:r>
    </w:p>
    <w:p>
      <w:r>
        <w:rPr>
          <w:b/>
        </w:rPr>
        <w:t>E. 7.1</w:t>
      </w:r>
    </w:p>
    <w:p>
      <w:r>
        <w:t>Das Bundesverwaltungsgericht gelangt nach Durchsicht der Akten zum Schluss, dass die angefochtene Verfügung des SEM hinsichtlich Anerken- nung der Flüchtlingseigenschaft und Asylgewährung zu stützen ist. Das SEM ist darin mit zutreffender Begründung zum Schluss gelangt, dass die Vorbringen der Beschwerdeführerin die Voraussetzungen von Art. 3 AsylG</w:t>
      </w:r>
    </w:p>
    <w:p>
      <w:r>
        <w:t>D-2310/2025 Seite 9 nicht erfüllen. Zur Vermeidung von Wiederholungen kann mit den nachfol- genden Ergänzungen auf die Erwägungen des SEM verwiesen werden.</w:t>
      </w:r>
    </w:p>
    <w:p>
      <w:r>
        <w:rPr>
          <w:b/>
        </w:rPr>
        <w:t>E. 7.2</w:t>
      </w:r>
    </w:p>
    <w:p>
      <w:r>
        <w:t>Das Bundesverwaltungsgericht hat im Referenzurteil E-4103/2024 vom</w:t>
      </w:r>
    </w:p>
    <w:p>
      <w:r>
        <w:rPr>
          <w:b/>
        </w:rPr>
        <w:t>E. 7.3</w:t>
      </w:r>
    </w:p>
    <w:p>
      <w:r>
        <w:t>Die Beschwerdeführerin reichte auf Beschwerdeebene mehrere Be- weismittel zu in der Türkei hängigen Verfahren wegen Terrorpropaganda und Präsidentenbeleidigung ins Recht. Aus den eingereichten Dokumen- ten geht hervor, dass in einem Verfahren betreffend Präsidentenbeleidi- gung Anklage erhoben wurde und sich die weiteren lediglich in der Ermitt- lungsphase befinden. Im zur Anklage gebrachten Verfahren steht nach wie vor offen, ob die Beschwerdeführerin (aus flüchtlingsrechtlich relevanten Motiven) zu einer Strafe (flüchtlingsrechtlich relevanter Intensität) verurteilt wird und ob ein solches Urteil vor den türkischen Rechtsmittelinstanzen bestehen könnte, zumal in den letzten Jahren lediglich in einem Bruchteil aller von den türkischen Strafgerichten wegen Terrorpropaganda und Prä- sidentenbeleidigung geführten Strafverfahren ein Schuldspruch erfolgte (vgl. Urteil des BVGer E-4713/2025 vom 25. Juli 2025). Ausserdem geht aus der Anklageschrift hervor, dass der Beschwerdeführerin Äusserungen auf der Plattform (…) angelastet werden, die allesamt aus dem Jahr 2023 – und damit erst nach der Ausreise der Beschwerdeführerin aus der Türkei entstanden sind – stammen und einen engen zeitlichen Zusammenhang zu ihrem Asylgesuch in der Schweiz aufweisen. Dies legt gegebenenfalls den Schluss nahe, dass das gegen sie anhängig gemachte Verfahren ge- zielt herbeigeführt wurde, um damit die Grundlage für ein asylrechtliches Aufenthaltsrecht in der Schweiz zu schaffen. In den sich noch in der Ermitt- lungsphase befindenden Strafverfahren ist zudem noch unklar, ob über- haupt Anklage erhoben werden wird, weshalb nicht mit erheblicher Wahr- scheinlichkeit mit einer zukünftig drohenden Verfolgung im Sinne von Art. 3 AsylG auszugehen ist (vgl. Referenzurteil des Bundesverwaltungsge- richts E-4103/2024 vom 8. November 2024 E. 8 ff.). In Bezug auf ihr politisches Profil hat die Beschwerdeführerin hat zwar an- gegeben an Demonstrationen, Konzerten und ähnlichen Veranstaltungen</w:t>
      </w:r>
    </w:p>
    <w:p>
      <w:r>
        <w:t>D-2310/2025 Seite 10 der HDP teilgenommen zu haben, wo sie sich aber jeweils verschleiert habe und damit fast nicht mehr erkennbar gewesen sei. Zudem habe sie alle Dokumente mit ihrem Namen darauf sowie eventuelle Fotos verbrannt. Aufgrund dessen und da sie nie Mitglied der HDP war und dementspre- chend auch nie eine exponierte Rolle bei der Partei innegehabt hat, ist nicht von einem geschärften politischen Profil auszugehen. Eine Reflexverfol- gung aufgrund der Aktivitäten ihrer Verwandten ist ebenfalls zu verneinen. Die einzigen aktenkundigen Nachteile, die sie aufgrund ihrer Verwandten erlebt hat, waren einige Hausdurchsuchungen in der Kindheit. Diese errei- chen jedoch kein Ausmass flüchtlingsrechtlicher Relevanz. Gegen eine Re- flexverfolgung spricht zudem, dass sich viele Familienangehörige der Be- schwerdeführerin weiterhin in der Türkei und insbesondere auch in der Stadt B._______ aufhalten können. Schliesslich wirkt sich auch ihre gel- tend gemachte Beteiligung während der Grabenkämpfe nicht derart profil- verschärfend aus, dass ein drohender Politmalus anzunehmen wäre, zu- mal die Befürchtung, sie würde deswegen gesucht werden lediglich auf Hörensagen fusst und seitens der türkischen Behörden keine entsprechen- den Anhaltspunkte vorliegen.</w:t>
      </w:r>
    </w:p>
    <w:p>
      <w:r>
        <w:rPr>
          <w:b/>
        </w:rPr>
        <w:t>E. 7.4</w:t>
      </w:r>
    </w:p>
    <w:p>
      <w:r>
        <w:t>Soweit die Beschwerdeführerin vorbringt, dass die Situation der Kur- den sich in der Türkei in letzter Zeit nochmals verschlechtert habe, weshalb auch sie bei einer Rückkehr gefährdet wäre, ist festzuhalten, dass für die Annahme einer Kollektivverfolgung strenge Anforderungen gelten (vgl. BVGE 2014/32 E. 6.1; 2013/12 E. 6), die im Falle der Kurden sowie Kurdin- nen in der Türkei nicht erfüllt sind, was auch unter Berücksichtigung der aktuellen politischen Entwicklungen in der Türkei gilt (vgl. Urteil des BVGer E-3794/2024 vom 23. September 2024 E. 7.6.2 m.w.H.). Die Benachteili- gungen, denen Angehörige der kurdischen Bevölkerung in der Türkei all- gemein ausgesetzt sind, sind keinesfalls zu verharmlosen. Praxisgemäss führen sie aber nicht zur Anerkennung der Flüchtlingseigenschaft, da die Schwelle der Asylrelevanz im Sinne von Art. 3 AsylG in der Regel nicht erreicht ist (vgl. Referenzurteil E-4103/2024 a.a.O. E. 7.1). An dieser Ein- schätzung vermögen sodann auch die zitierten Zeitungsartikel nichts än- dern. Die Beschwerdeführerin war vor der Ausreise aus der Türkei sodann auch keinen konkreten und gegen sie persönlich gerichteten Behelligun- gen ausgesetzt gewesen.</w:t>
      </w:r>
    </w:p>
    <w:p>
      <w:r>
        <w:rPr>
          <w:b/>
        </w:rPr>
        <w:t>E. 7.5</w:t>
      </w:r>
    </w:p>
    <w:p>
      <w:r>
        <w:t>In Bezug auf die geltend gemachten exilpolitischen Tätigkeiten der Be- schwerdeführerin in der Schweiz liegen weder Hinweise dafür vor, dass sie sich damit in irgendeiner Weise besonders exponiert hätte, noch dafür, dass die heimatlichen Behörden hiervon Kenntnis erlangt hätten.</w:t>
      </w:r>
    </w:p>
    <w:p>
      <w:r>
        <w:t>D-2310/2025 Seite 11</w:t>
      </w:r>
    </w:p>
    <w:p>
      <w:r>
        <w:rPr>
          <w:b/>
        </w:rPr>
        <w:t>E. 7.6</w:t>
      </w:r>
    </w:p>
    <w:p>
      <w:r>
        <w:t>Nach dem Ausgeführten ist es der Beschwerdeführerin nicht gelungen, eine flüchtlingsrechtlich relevante Verfolgungsgefahr in der Türkei – im Zeitpunkt der Ausreise oder aufgrund exilpolitischer Tätigkeiten – darzutun. Es ist mithin nicht davon auszugehen, dass ihr im Falle einer Rückkehr in die Türkei eine flüchtlingsrechtlich relevante Verfolgung droht. Die Vo- rinstanz hat demzufolge zu Recht ihre Flüchtlingseigenschaft verneint und ihr Asylgesuch folgerichtig abgelehnt.</w:t>
      </w:r>
    </w:p>
    <w:p>
      <w:r>
        <w:rPr>
          <w:b/>
        </w:rPr>
        <w:t>E. 8</w:t>
      </w:r>
    </w:p>
    <w:p>
      <w:r>
        <w:t>November 2024 festgehalten, die Tatsache, dass in der Türkei staatsan- waltschaftliche Ermittlungsverfahren wegen «Präsidentenbeleidigung» oder «Propaganda für eine terroristische Organisation» - auch in Kombina- tion - hängig seien, führe nicht generell dazu, dass türkische Asylsuchende in der Schweiz als Flüchtlinge anerkannt würden. Im Einzelfall müsse indes geprüft werden, ob Hinweise auf einen individuellen Politmalus vorlägen (a.a.O. E. 8.7.3 und E. 8.8).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D-2310/2025 Seite 12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w:t>
      </w:r>
    </w:p>
    <w:p>
      <w:r>
        <w:t>D-2310/2025 Seite 13 medizinischer Notlage konkret gefährdet sind. Wird eine konkrete Gefähr- dung festgestellt, ist – unter Vorbehalt von Art. 83 Abs. 7 AIG – die vorläu- 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nicht von einer Situation allgemeiner Gewalt oder bürgerkriegsähnlichen Verhältnissen in der Türkei auszugehen und es besteht keine generelle Unzumutbarkeit von Wegwei- sungen (vgl. Referenzurteil des BVGer E-4103/ 2023 vom 8. November 2024 E. 13.4.8).</w:t>
      </w:r>
    </w:p>
    <w:p>
      <w:r>
        <w:rPr>
          <w:b/>
        </w:rPr>
        <w:t>E. 9.3.3</w:t>
      </w:r>
    </w:p>
    <w:p>
      <w:r>
        <w:t>In individueller Hinsicht sind keine Gründe ersichtlich, die gegen die Zumutbarkeit des Wegweisungsvollzugs sprechen und auch auf Be- schwerdeebene wird nichts vorgebracht, was zu einer gegenteiligen Ein- schätzung führen würde. Die Beschwerdeführerin ist eine junge, gesunde und gut ausgebildete Frau und verfügt in der Türkei über zahlreiche Fami- lienmitglieder. Vor ihrer Ausreise hat sie bei ihrer Familie gelebt und es gibt keine Anhaltspunkte, dass sie bei einer Rückkehr nicht wieder von ihrer Familie aufgenommen werden würde. Zudem wurde sie bis zu ihrer Aus- reise von ihren Brüdern finanziell unterstützt. Es ist anzunehmen, dass sie bei einer Rückkehr bei Bedarf vorübergehend auf ihre erneute finanzielle Unterstützung zählen darf. Zudem ist zu erwarten, dass sich die Beschwer- deführerin problemlos wieder in der Türkei integrieren und ihren Lebens- unterhalt durch eigene Erwerbstätigkeit verdienen können wird.</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D-2310/2025 Seite 14</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Der in gleicher Höhe geleistete Kostenvor- schuss ist zur Bezahlung der Verfahrenskosten zu verwenden.</w:t>
      </w:r>
    </w:p>
    <w:p>
      <w:r>
        <w:t>(Dispositiv nächste Seite)</w:t>
      </w:r>
    </w:p>
    <w:p>
      <w:r>
        <w:t>D-2310/2025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