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D-2307/2015 vom 12. August 2016</w:t>
      </w:r>
    </w:p>
    <w:p>
      <w:r>
        <w:t>Bundesverwaltungsgericht, 2016-08-12, DE</w:t>
      </w:r>
    </w:p>
    <w:p>
      <w:r>
        <w:rPr>
          <w:b/>
        </w:rPr>
        <w:t xml:space="preserve">Quelle: </w:t>
      </w:r>
      <w:r>
        <w:t>https://mcp.opencaselaw.ch/entscheid/bvger_D-2307_2015</w:t>
      </w:r>
    </w:p>
    <w:p>
      <w:r>
        <w:t>FR: TAF D-2307/2015 du 12 août 2016</w:t>
      </w:r>
    </w:p>
    <w:p>
      <w:r>
        <w:t>IT: TAF D-2307/2015 del 12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Gestützt auf Art. 111a Abs. 1 AsylG wurde vorliegend auf einen Schriftenwechsel verzichtet.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habe die angebliche Minderjährigkeit nicht glaubhaft darlegen können. So sei in nicht in der Lage gewesen, einen Reisepass oder eine Identitätskarte sowie irgendwelche anderen Dokumente einzureichen, welche das von ihm geltend gemachte Alter bestätigen könnten. Zudem seien seine Angaben zu den Reiseumständen, seinem angeblichen Alter und den familiären Beziehungen vage, ausweichend und stereotyp, mithin unglaubhaft ausgefallen. Auch weiche das Knochenalter signifikant vom angeführten Alter ab, was durch die entsprechende Handknochenanalyse gestützt werde. Letztlich würden auch sein Aussehen und seine Erscheinung das von ihm behauptete Alter von Beginn weg als äusserst zweifelhaft erscheinen lassen. Es sei daher von seiner Volljährigkeit - bereits im Zeitpunkt der Einreichung des Asylgesuchs - auszugehen. Das SEM habe bei der Anhörung unter anderem sein Alltagswissen und seine geografischen Kenntnisse über seinen angeführten Heimatort eingehend geprüft. Seine diesbezüglichen Angaben seien vage, allgemein, unsubstanziiert und teilweise falsch ausgefallen. Zudem könne von einem aus dem Grossraum Lhasa stammenden Tibeter erwartet werden, dass er sich auf Chinesisch verständigen könne. Obwohl er unbestrittenermassen tibetischer Ethnie sei, sei offensichtlich, dass er seine angebliche Herkunftsregion kaum kenne und die rudimentären Informationen, die er über D._______ und seine Umgebung zu haben glaube, nur für die Anhörung angeeignet worden seien. Somit liege es nahe, dass er nicht in der von ihm angegebenen Region sozialisiert worden sei. Seine Sozialisierung müsse daher ausserhalb Tibets stattgefunden haben. Es sei davon auszugehen, dass er unter Verwendung eigener Identitäts- und Reisepapiere in die Schweiz gelangt sei. Seine Vorbringen würden daher den Anforderungen an die Glaubhaftigkeit gemäss Art. 7 AsylG nicht standhalten. Es sei mit überwiegender Wahrscheinlichkeit davon auszugehen, dass er vor seiner Ankunft in der Schweiz nicht in der Volksrepublik China, sondern in der exiltibetischen Diaspora gelebt habe. Da er aber keine konkreten und glaubhaften Hinweise auf einen längeren Aufenthalt in einem Drittstaat geliefert habe, sei der Schluss zulässig, dass keine flüchtlings- oder wegweisungsbeachtlichen Gründe gegen eine Rückkehr an den bisherigen Aufenthaltsort bestünden.</w:t>
      </w:r>
    </w:p>
    <w:p>
      <w:r>
        <w:rPr>
          <w:b/>
        </w:rPr>
        <w:t>E. 3.2</w:t>
      </w:r>
    </w:p>
    <w:p>
      <w:r>
        <w:t>Demgegenüber brachte der Beschwerdeführer in seiner Rechtsmitteleingabe im Wesentlichen vor, der vorinstanzliche Entscheid stütze sich lediglich auf die Befragungsprotokolle. Eine Begutachtung durch einen Tibet-Experten sei nie erfolgt und entsprechend nachzuholen. Die Vor-instanz habe seine Aussagen als realitätsfremd und tatsachenwidrig bezeichnet. Es sei aber nicht nachvollziehbar, worauf sich diese Bewertung stütze. Die übersetzende Person sei ihm sowohl bei der Befragung wie auch der Anhörung als neutral und nicht als Tibet-Experte vorgestellt worden. Durch eine unabhängige Begutachtung könnte festgestellt werden, dass seine Vorbringen der Wahrheit entsprechen würden und der Sachverhalt von der Vorinstanz ursprünglich nicht richtig erfasst worden sei. Er halte an seiner Aussage fest, dass er im Zeitpunkt der Befragung minderjährig gewesen und es auch im heutigen Zeitpunkt noch immer sei. Er habe seine Flucht nicht lange im Voraus planen können, weshalb er nicht gewusst habe, dass man sich als Flüchtling im Ausland ausweisen können müsse. Die Handknochenanalyse habe nicht sein wahres Alter ergeben, es sei nicht korrekt, dass er lediglich aufgrund einer Schätzung ein anderes Alter annehmen müsse, und er habe Anrecht auf eine Vertrauensperson. Er halte an seinen Angaben zu seinem Alltagswissen und seinen geografischen Kenntnissen fest. Die Nachbargemeinden kenne er nicht genau und die Gegend im Süden habe er noch nie besucht. Zwar hätten sie einen Fernseher besessen, sein Vater habe ihn aber nie schauen lassen. Die Telefonnummer seines Vaters habe er nicht gekannt, da er selten einen Grund gehabt habe, diesen anzurufen. Er beherrsche die chinesische Sprache nicht, nur seine Tante und der Onkel würden dies tun, da sie in der Stadt lebten, wo viele Chinesen wohnhaft seien. Er habe jedoch in einem kleinen abgelegenen Dorf gelebt, wo sich kaum Chinesen aufgehalten hätten. Er wisse weder den Namen seiner Schule, weil er damals sehr jung gewesen sei, noch ob seine Eltern bestraft worden seien, weil sie gegen die Schulpflicht verstossen und ihn aus der Schule genommen hätten. Sodann habe nicht er das Personalienblatt ausgefüllt, sondern eine ihm bekannte Begleitperson. Er selber habe lediglich unterschrieben. Da er überdies eine Identitätskarte oder ein Familienbüchlein nie in der Hand gehabt habe, könne er diese nicht beschreiben. Es sei eine Unterstellung, dass er seine Identität verschleiern wolle. Da sein Vater in allen familiären Belangen zuständig gewesen sei, habe er nie etwas mit den chinesischen Behörden zu tun gehabt und wisse deshalb nicht, wo und wie er innert nützlicher Frist Ersatzpapiere beschaffen könne. Zudem sei die Beschaffung von Papieren sehr schwierig und er könne die für die Ausstellung eines Reisepasses benötigten Dokumente nicht beibringen, da sich diese im Besitz seines Onkels befinden würden, den er aber wegen der telefonischen Überwachung in seiner Heimat nicht kontaktieren könne. In seinen Aussagen zu den Asylgründen würden sich keine diametral abweichenden Angaben befinden. Da er die chinesische Staatsangehörigkeit besitze, sei die flüchtlingsrechtlich relevante Gefährdung in Bezug auf sein Heimatland Tibet respektive China zu prüfen. Eine solche Vorgehensweise habe denn auch das Bundesverwaltungsgericht in verschiedenen Urteilen bestätigt. Sodann würden bei ihm subjektive Nachfluchtgründe im Sinne von Art. 54 AsylG vorliegen, weshalb er bei einer Rückkehr - gemäss BVGE 2009/29 - eine Verfolgung befürchten müsse. Nach dem Gesag­ten sei seine Flüchtlingseigenschaft festzustellen und im Sinne der Praxis der (vormaligen) Beschwerdeinstanz Asyl oder zumindest die vorläufige Aufnahme wegen subjektiver Nachfluchtgründe zu gewähren. Ein Vollzug der Wegweisung würde gegen die relevanten gesetzlichen Bestimmungen verstossen.</w:t>
      </w:r>
    </w:p>
    <w:p>
      <w:r>
        <w:rPr>
          <w:b/>
        </w:rPr>
        <w:t>E. 4</w:t>
      </w:r>
    </w:p>
    <w:p>
      <w:r>
        <w:t>Vorweg ist zur vorinstanzlichen Feststellung, der Beschwerdeführer habe die behauptete Minderjährigkeit nicht glaubhaft machen können, zur entsprechenden Entgegnung in der Beschwerdeschrift sowie zur damit einhergehenden Auffassung, er habe Anrecht auf eine Vertrauensperson, Folgendes festzuhalten: Nach eigenen Angaben wurde der Beschwerdeführer am 22. Oktober 1997 geboren, somit wäre er nach dem massgebenden schweizerischen Recht (vgl. Urteil des BVGer D-5246/2010 vom 23. Juli 2010 m.w.H.) noch minderjährig und würde mithin grundsätzlich den Normen des Übereinkommens vom 20. November 1989 über die Rechte des Kindes (KRK, SR 0.107) unterliegen. Die Vorinstanz verzichtete aber zu Recht auf diesbezügliche Erwägungen und allenfalls weitere Abklärungen im Heimatstaat des Beschwerdeführers, da sie zutreffend davon ausging, dass der Beschwerdeführer die von ihm behauptete Minderjährigkeit nicht glaubhaft machen konnte. Gemäss der Praxis ist bei der Prüfung der Altersangaben einer minderjährigen Person zunächst von allenfalls eingereichten Identitätsdokumenten auszugehen (vgl. EMARK 2004 Nr. 30 E. 6 ff.). Vorliegend reichte der Beschwerdeführer jedoch keinerlei Identitätsdokumente ein. Bei Fehlen rechtsgenüglicher Identitätsausweise kann sodann auch auf wissenschaftliche Methoden im Sinne von Art. 7 Abs. 1 der Asylverordnung 1 vom 11. August 1999 über Verfahrensfragen (AsylV 1, SR 142.311), beispielsweise die so genannte Knochenaltersanalyse abgestellt werden, sofern sie bestimmten Kriterien entspricht (vgl. EMARK 2001 Nr. 23 E. 4). Die im vorliegenden Fall durchgeführte Knochenaltersbestimmung ergab ein Knochenalter, welches einem chronologischen Alter von 19 Jahren oder mehr entspricht. Zwar lassen entsprechende Ergebnisse einer radiologischen Knochenaltersbestimmung keine sicheren Schlüsse auf die Voll- oder Minderjährigkeit zu und weisen generell nur einen beschränkten Aussagewert zur Bestimmung des tatsächlichen Alters auf (zur weiterhin geltenden Praxis vgl. EMARK 2000 Nr. 19 und 28, 2004 Nr. 30 und 31 sowie 2005 Nr. 16). Beschränkt ist der Aussagewert dann, wenn das behauptete Alter im Vergleich zum festgestellten Knochenalter um weniger als drei Jahre variiert. Die Handknochenanalyse gilt jedoch dann als Beweismittel mit erhöhtem Beweiswert, wenn der Unterschied zwischen dem angegebenen Alter und dem festgestellten Knochenalter mehr als drei Jahre beträgt. Die vorliegend durchgeführte Analyse (A9/2), welche sich klarerweise auf den Beschwerdeführer bezieht, vermag den inhaltlichen Anforderungen an Knochenaltersanalysen in einer Gesamtbetrachtung zu genügen, obwohl der Unterschied zwischen dem vom Beschwerdeführer angegebenen Alter von (im Zeitpunkt der Analyse) 17 Jahren und 3 Monaten und dem festgestellten Knochenalter von 19 Jahren und mehr nicht grösser als drei Jahre ist. Dennoch bestehen im Rahmen einer Gesamtwürdigung aller Umstände kaum ernsthafte Hinweise auf seine Minderjährigkeit. Die Vorinstanz stellte ihre Ausführungen zum Alter des Beschwerdeführers nicht allein auf das Ergebnis einer Knochenaltersanalyse ab, sondern setzte sich insbesondere mit seinen Vorbringen zur Frage seines Alters und den Gesamtumständen auseinander. So legte sie in der angefochtenen Verfügung insgesamt mit überzeugenden Argumenten dar, weshalb den Angaben des Beschwerdeführers über sein Alter nicht geglaubt werden könne, und stützte sich bei ihrer Beurteilung zutreffend auf die offenkundig unsubstanziierten und realitätsfremden Angaben, insbesondere sein Alter, den Reiseweg, die fehlenden Identitätspapiere und seine familiären und verwandtschaftlichen Beziehungen betreffend. Den Erwägungen des SEM ist vorliegend im Resultat beizupflichten. Da gemäss gefestigter Praxis eine asylsuchende Person die objektive Beweislast für die behauptete Minderjährigkeit und die Folgen der Beweislosigkeit trägt, gelingt es dem Beschwerdeführer vorliegend nicht, seine behauptete Minderjährigkeit glaubhaft zu machen (vgl. EMARK 2001 Nrn. 22 und 23).</w:t>
      </w:r>
    </w:p>
    <w:p>
      <w:r>
        <w:rPr>
          <w:b/>
        </w:rPr>
        <w:t>E. 5</w:t>
      </w:r>
    </w:p>
    <w:p>
      <w:r>
        <w:t>Bislang führte die Vorinstanz bei Zweifeln an der Herkunft von Asylsuchenden in der Regel eine von den Befragungen zur Person und zu den Asylgründen unabhängige Herkunftsanalyse durch. Dabei wurden neben den landeskundlich-kulturellen Kenntnissen üblicherweise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Die Fachstelle Lingua gab in jüngster Zeit unter dem Titel "Evaluation des Alltagswissens" zudem vergleichbare Analysen, ebenfalls erstellt durch amtsexterne Sachverständige, aber beschränkt auf landeskundlich-kultu­relle Elemente (ohne linguistische Komponente), in Auftrag (vgl. BVGE 2015/10 E. 5.1). Im besagten Urteil wird im Weiteren festgehalten, die vom SEM gemäss seiner Vernehmlassung neu eingeführte Methode der Herkunftsabklärung für Asylsuchende tibetischer Ethnie im Rahmen der Anhörung sei unter den von der Rechtsprechung in vergleichbaren Fällen definierten Voraussetzungen grundsätzlich zur Plausibilitätsprüfung von Herkunftsangaben geeignet. Allerdings ergäben sich aus der Tatsache, dass es der neuen Praxis - im Unterschied zur Lingua-Analyse respektive der Lingua-Alltagwissensevaluation - an der Einschätzung durch einen amtsexternen Sachverständigen fehle, dessen Sachkompetenz mittels eines aktenkundigen Werdegangs für das Gericht anhand der Akten überprüfbar und folglich einschätzbar sei, zusätzliche respektive anderweitige Anforderungen an eine Überprüfbarkeit der vorinstanzlichen Sachverhaltserhebung (vgl. BVGE 2015/10 E. 5.2.1). So sei die Vorinstanz - um dem Untersuchungsgrundsatz und dem Anspruch auf rechtliches Gehör gerecht zu werden - auch bei der neu eingeführten Methode der Herkunftsabklärung für Asylsuchende tibetischer Ethnie zunächst verpflichtet, die Vorbringen der Betroffenen in einer für die Beschwerdeinstanz nachvollziehbaren Weise sorgfältig und ernsthaft zu prüfen. Dazu müsse sie nicht nur alle für den Entscheid rechtsrelevanten Sachumstände - wozu auch die Asylsuchende begünstigenden Faktoren gehörten - vollständig abklären, sondern diese Abklärungen auch in einer für das Gericht transparenten Weise in den Akten festhalten. Andernfalls könne das Gericht weder überprüfen, ob die Vorinstanz ihrer Untersuchungs- und Begründungspflicht tatsächlich nachgekommen sei, noch feststellen, ob die vorinstanzliche Einschätzung bezüglich des Länder- und Alltagswissens vertretbar sei. Im Fall der Abklärung des Länder- und Alltagswissens von Asylsuchenden im Rahmen einer Anhörung durch die Vorinstanz müsse für das Gericht aus dem Dossier nicht nur erkennbar sein, welche Fragen die Vorinstanz der asylsuchenden Person gestellt und wie diese darauf geantwortet habe, sondern auch, welche Fragen wie hätten beantwortet werden müssen und weshalb in Tibet sozialisierte asylsuchende Personen in einer vergleichbaren Situation wie die betroffene Person die zutreffenden Antworten hätten kennen sollen. Da bei der neu eingeführten Methode der Herkunftsabklärung für Asylsuchende tibetischer Ethnie kein amtsexterner Sachverständiger mitwirke, seien die zutreffenden Antworten zudem mit Informationen zum Herkunftsland zu belegen. Dabei habe sich die Vorinstanz an den grundlegenden Standards, die bei der Beschaffung, Aufbereitung und Präsentation von COI gälten, zu orientieren. In welcher Form die Vorinstanz dem Gericht die genannten Informationen offenlegen wolle, stehe ihr indes frei. Zu denken sei beispielsweise an ein separates Aktenstück, dem die gestellten Fragen, die erhaltenen Antworten sowie - bei als von der Vorinstanz unzutreffend erachteten Angaben der asylsuchenden Person - die zutreffenden Antworten mit qualifizierter Quellenangabe und eine Begründung dafür, weshalb die asylsuchende Person diese Antworten hätte kennen müssen, entnommen werden könnten. Eine andere Frage sei die Offenlegung der Herkunftsabklärung an die asylsuchende Person. So müsse die Vorinstanz einer Partei grundsätzlich Einsicht in jene Unterlagen gewähren, auf die sie ihren Entscheid stütze. Wie schon bei der Lingua-Analyse könne das SEM den Betroffenen aber auch im Rahmen der neu eingeführten Herkunftsabklärung für Asylsuchende tibetischer Ethnie einen vollumfänglichen Einblick in die Untersuchung verweigern, sofern öffentliche Geheimhaltungsinteressen dem entgegenstehen würden. Eine rechtsgenügliche Gewährung der Akteneinsicht verlange aber, dass der betroffenen Person der wesentliche Inhalt der Herkunftsuntersuchung zur Kenntnis gebracht und ihr die Möglichkeit eingeräumt werde, sich insbesondere zu den als unzureichend eingestuften Antworten äussern zu können. Zudem müsse die Vorinstanz im Rahmen der neu eingeführten Herkunftsabklärung für Asylsuchende tibetischer Ethnie auch das Recht einer asylsuchenden Person auf vorgängige Anhörung wahren. Dementsprechend habe das SEM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Deshalb genüge es nicht, die Schlussfolgerung der Herkunftsabklärung in einer pauschalen Zusammenfassung darzulegen, ohne der betroffenen Person die ihr konkret vorgeworfenen Falschangaben effektiv und in detaillierter Weise erkennbar zu machen (vgl. BVGE 2015/10 E. 5.2.2). Seien diese Mindeststandards betreffend Gewährung des rechtlichen Gehörs respektive der Untersuchungspflicht der Vorinstanz im Rahmen ihrer neu eingeführten Methode der Herkunftsabklärung für Asylsuchende tibetischer Ethnie nicht erfüllt, sei der vorinstanzliche Entscheid in der Regel aufzuheben und die Sache zur korrekten Sachverhaltsabklärung und Neubeurteilung an die Vorinstanz zurückzuweisen. Davon ausgenommen seien jene Fälle, in denen die Vorbringen der asylsuchenden Person - aufgrund gänzlicher Unplausibilität, Substanzarmut oder Widersprüchlichkeit - offensichtlich unzulänglich und somit derart haltlos seien, dass deren Beurteilung keiner weiteren fachlichen Abklärungen mehr bedürfe (vgl. BVGE 2015/10 E. 5.2.3).</w:t>
      </w:r>
    </w:p>
    <w:p>
      <w:r>
        <w:rPr>
          <w:b/>
        </w:rPr>
        <w:t>E. 6.1</w:t>
      </w:r>
    </w:p>
    <w:p>
      <w:r>
        <w:t>Es ist mithin zu prüfen, ob die Vorinstanz die erwähnten Mindeststandards im vorliegenden Fall eingehalten hat. Dies ist offensichtlich nicht der Fall.</w:t>
      </w:r>
    </w:p>
    <w:p>
      <w:r>
        <w:rPr>
          <w:b/>
        </w:rPr>
        <w:t>E. 6.2</w:t>
      </w:r>
    </w:p>
    <w:p>
      <w:r>
        <w:t>Zwar ist mit der Vorinstanz einig zu gehen, dass einige der Wissenslücken des Beschwerdeführers an seiner Sozialisation im angegebenen Gebiet Zweifel aufkommen lassen. So erstaunt, dass er beispielsweise zum Schulwesen vor Ort und der Schulpflicht nur sehr dürftige Angaben machen konnte. Überdies wirkt die Schilderung des eigenen Alltags in einigen Punkten substanzlos und etwas befremdlich, so hinsichtlich der Verwendung des Fernsehers. Allein daraus jedoch zu schliessen, dass der Beschwerdeführer nie in Tibet wohnte oder sich seit Jahren in einem anderen Staat aufhielt, vermag nicht zu überzeugen. Es kann daher nicht von gänzlicher Unplausibilität im oben erwähnten Sinne ausgegangen werden. Das SEM stützte denn auch seine Analyse auf zahlreiche weitere angebliche Unzulänglichkeiten beim Wissenstand des Beschwerdeführers. Die entsprechenden Antworten des Beschwerdeführers auf die Fragen zum Länder- und Alltagswissen sind hingegen insgesamt nicht derart unplausibel, substanzarm oder widersprüchlich ausgefallen, dass sie seine Herkunft aus Tibet bereits offensichtlich ausschlössen und sich weitere fachliche Abklärungen somit erübrigt hätten. Er war anlässlich der Anhörung vielmehr teilweise in der Lage, das Bild einer Person, welche mit den Gegebenheiten vor Ort in einem gewissen Ausmass vertraut ist, zu vermitteln (A 17/23 S. 5 ff. Antworten 38-51, 58-68, 85-92). Auch lässt sich alleine aufgrund seiner Angaben zu den Asylgründen, zum Reiseweg und zu den fehlenden Identitätspapieren nicht ableiten, dass er nicht aus dem angegebenen tibetischen Dorf stammt. Würden nämlich bereits diese Angaben alleine eine Herkunft aus Tibet/China ausschliessen, erübrigten sich weitere fachliche Abklärungen bezüglich des Länder- und Alltagswissens des Beschwerdeführers ebenfalls, da dann gar nicht auf seine Angaben im Rahmen der Herkunftsabklärung abgestellt werden müsste.</w:t>
      </w:r>
    </w:p>
    <w:p>
      <w:r>
        <w:rPr>
          <w:b/>
        </w:rPr>
        <w:t>E. 6.3</w:t>
      </w:r>
    </w:p>
    <w:p>
      <w:r>
        <w:t>Wie erwähnt muss aus den Akten nicht nur in für das Gericht nachvollziehbarer Weise hervorgehen, welche Fragen die Vorinstanz dem Beschwerdeführer stellte und wie dieser darauf antwortete, sondern auch, welche Fragen wie hätten beantwortet werden müssen und weshalb in Tibet sozialisierte asylsuchende Personen in einer vergleichbaren Situation wie der Beschwerdeführer die zutreffenden Antworten hätten kennen sollen. Solche Akten fehlen im vorinstanzlichen Dossier. Es ist festzuhalten, dass dem Protokoll zur Anhörung zwar die gestellten Fragen und die Antworten des Beschwerdeführers entnommen werden können. Allerdings enthalten die Akten kaum Ausführungen zu den vom SEM als korrekt erachteten Antworten oder zu den weiteren Quellen, an denen sich die Befragungsperson zwecks Beurteilung der Erklärungen des Beschwerdeführers orientierte. Das Befragungsprotokoll erlaubt kaum eindeutige Rückschlüsse darauf, ob der Beschwerdeführer Fragen in zulänglicher Weise beantwortete (vgl. bspw. act. A17/23 Antworten 14-16, 35-51, 75-83, 85-99) beziehungsweise, wenn er die Antwort nicht wusste, ob und weshalb er diese hätte kennen sollen (vgl. act. A 17/23 Antworten 19, 24, 27, 97 ). Die in den vorinstanzlichen Erwägungen wiederholt getroffenen Feststellungen, dass von einer Person mit bisher ausschliesslichem Aufenthalt am angegebenen Ort zutreffendere, substanziiertere und nachvollziehbarere Angaben sowie bessere Kenntnisse des Chinesischen zu erwarten wären, verbessert den Erkenntnisstand des Gerichts nicht in genügender Weise. Aus den Akten geht somit zumindest teilweise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feststellbar,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w:t>
      </w:r>
    </w:p>
    <w:p>
      <w:r>
        <w:rPr>
          <w:b/>
        </w:rPr>
        <w:t>E. 6.4</w:t>
      </w:r>
    </w:p>
    <w:p>
      <w:r>
        <w:t>Wie bereits ausgeführt, muss die Vorinstanz dem Beschwerdeführer überdies den wesentlichen Inhalt der Herkunftsuntersuchung - insbesondere die als unzureichend eingestuften Antworten - so detailliert zur Kenntnis bringen, dass er hierzu konkrete Einwände anbringen kann, und ihm die Möglichkeit einräumen, sich tatsächlich dazu zu äussern. Dies ist vorliegend nur teilweise erfüllt. Die von der Befragungsperson wiederholt zum Teil nur vage formulierten Einwände zu seinen Aussagen können jedenfalls nicht als Gewährung des rechtlichen Gehörs im hier relevanten Sinne gewertet werden. In der Folge unterblieben weitere Instruktionsmassnahmen der Vorinstanz.</w:t>
      </w:r>
    </w:p>
    <w:p>
      <w:r>
        <w:rPr>
          <w:b/>
        </w:rPr>
        <w:t>E. 7.1</w:t>
      </w:r>
    </w:p>
    <w:p>
      <w:r>
        <w:t>Nach dem Gesagten steht fest, dass das SEM sowohl den Anspruch des Beschwerdeführers auf Einräumung des rechtlichen Gehörs als auch den Untersuchungsgrundsatz verletzt hat.</w:t>
      </w:r>
    </w:p>
    <w:p>
      <w:r>
        <w:rPr>
          <w:b/>
        </w:rPr>
        <w:t>E. 7.2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 unbesehen der Kognitionsbeschränkung der Beschwerdeinstanz - insbesondere auch deshalb nicht in Betracht, weil das SEM im Rahmen des vorliegenden Verfahrens eine neue Praxis anwandte, diese gemäss vorstehenden Erwägungen in der gehandhabten Form aber nicht als rechtsgenüglich gewertet werden kann und demzufolge im Lichte der gerügten Mängel zu verbessern ist.</w:t>
      </w:r>
    </w:p>
    <w:p>
      <w:r>
        <w:rPr>
          <w:b/>
        </w:rPr>
        <w:t>E. 8</w:t>
      </w:r>
    </w:p>
    <w:p>
      <w:r>
        <w:t>Die angefochtene Verfügung ist deshalb aufzuheben und die Sache im Sinne der Erwägungen und in Gutheissung der Ziffer 1 des in der Beschwerde gestellten Rechtsbegehrens (Aufhebung des angefochtenen Entscheides des SEM und Neubeurteilung in der Sache) an die Vor-instanz zurückzuweisen. Das SEM ist gehalten, gestützt auf den vollständig festgestellten rechtserheblichen Sachverhalt beziehungsweise unter Wahrung der Gehörsansprüche des Beschwerdeführers einen neuen Ent­scheid mit rechtsgenügender Begründung zu fällen. Bei dieser Sachlage kann mangels Relevanz davon abgesehen werden, auf weitere Beschwerdevorbringen näher einzugehen.</w:t>
      </w:r>
    </w:p>
    <w:p>
      <w:r>
        <w:rPr>
          <w:b/>
        </w:rPr>
        <w:t>E. 9.1</w:t>
      </w:r>
    </w:p>
    <w:p>
      <w:r>
        <w:t>Bei diesem Ausgang des Verfahrens sind keine Kosten zu erheben (Art. 63 Abs. 1 und 2 VwVG). Mit Verfügung des Instruktionsrichters vom 13. Mai 2015 wurde ohnehin bereits das Gesuch um Gewährung der unentgeltlichen Rechtspflege im Sinne von Art. 65 Abs. 1 VwVG gutgeheissen.</w:t>
      </w:r>
    </w:p>
    <w:p>
      <w:r>
        <w:rPr>
          <w:b/>
        </w:rPr>
        <w:t>E. 9.2</w:t>
      </w:r>
    </w:p>
    <w:p>
      <w:r>
        <w:t>Der ganz oder teilweise obsiegenden Partei ist eine Parteientschädigung für die ihr notwendigerweise erwachsenen Parteikosten zuzusprechen (Art. 64 Abs. 1 VwVG; Art. 7 des Reglements vom 21. Februar 2008 über die Kosten und Entschädigungen vor dem Bundesverwaltungsgericht ([VGKE, SR 173.320.2]). Aus der selbstständigen Beschwerdeführung dürften dem Beschwerdeführer keine solchen Kosten entstanden sein, weshalb keine Parteientschädigung auszurichten ist.</w:t>
      </w:r>
    </w:p>
    <w:p>
      <w:r>
        <w:rPr>
          <w:b/>
        </w:rPr>
        <w:t>E. 9.3</w:t>
      </w:r>
    </w:p>
    <w:p>
      <w:r>
        <w:t>Auch wenn nachträglich das Gesuch gemäss Art. 110a Abs. 1 AsylG gutgeheissen und dem Beschwerdeführer ein amtlicher Rechtsbeistand bestellt wurde, ist diesem keine Entschädigung auszurichten, da seine bisherigen Aufwendungen (Übernahme des Mandats, Mandatsmitteilung beziehungsweise Einreichung der Eingabe vom 22. Oktober 2015, Kenntnisnahme der Verfügung vom 28. Oktober 2015) als verhältnismässig gering zu erachten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