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D-2300/2017 vom 1. Mai 2017</w:t>
      </w:r>
    </w:p>
    <w:p>
      <w:r>
        <w:t>Bundesverwaltungsgericht, 2017-05-01, FR</w:t>
      </w:r>
    </w:p>
    <w:p>
      <w:r>
        <w:rPr>
          <w:b/>
        </w:rPr>
        <w:t xml:space="preserve">Quelle: </w:t>
      </w:r>
      <w:r>
        <w:t>https://mcp.opencaselaw.ch/entscheid/bvger_D-2300_2017</w:t>
      </w:r>
    </w:p>
    <w:p>
      <w:r>
        <w:t>FR: TAF D-2300/2017 du 1 mai 2017</w:t>
      </w:r>
    </w:p>
    <w:p>
      <w:r>
        <w:t>IT: TAF D-2300/2017 del 1 maggio 2017</w:t>
      </w:r>
    </w:p>
    <w:p>
      <w:pPr>
        <w:pStyle w:val="Heading2"/>
      </w:pPr>
      <w:r>
        <w:t>Regeste</w:t>
      </w:r>
    </w:p>
    <w:p>
      <w:r>
        <w:t>Asile (non-entrée en matière / procédure Dublin) et renvoi</w:t>
      </w:r>
    </w:p>
    <w:p>
      <w:pPr>
        <w:pStyle w:val="Heading2"/>
      </w:pPr>
      <w:r>
        <w:t>Volltext</w:t>
      </w:r>
    </w:p>
    <w:p>
      <w:r>
        <w:t>mai Bundesverwaltungsgericht Tribunal administratif fédéral Tribunale amministrativo federale Tribunal administrativ federal Cour IV D-2300/2017 Arrêt du 1er mai 2017 Composition Yanick Felley, juge unique, avec l'approbation de Jean-Pierre Monnet, juge; Paolo Assaloni, greffier. Parties A._______, née le (...), et B._______, né le (...), Irak, recourants, contre Secrétariat d'Etat aux migrations (SEM), Quellenweg 6, 3003 Berne, autorité inférieure. Objet Asile (non-entrée en matière / procédure Dublin) et renvoi; décision du SEM du 10 avril 2017 / N (...). Vu la demande d'asile déposée par A._______ au Centre d'enregistrement et de procédure (CEP) du SEM à Vallorbe, en date du 26 mars 2017, les investigations entreprises par le SEM, le 27 mars 2016, dans la base de données de l'unité centrale du système européen automatisé d'identification d'empreintes digitales (Eurodac), dont il est ressorti que la requérante avait déposé quatre demandes d'asile aux Pays-Bas entre le (...) 2011 et le (...) 2014, et une demande d'asile en Allemagne le (...) 2014, le procès-verbal d'audition sur les données personnelles du 30 mars 2017 à teneur duquel la requérante a expliqué qu'elle était ressortissante irakienne et d'ethnie kurde, qu'elle avait fui l'Irak en mai 2011 à destination de la Turquie, qu'elle s'était ensuite rendue aux Pays-Bas puis avait rejoint l'Allemagne, courant mai 2014, avec son fils, B._______, et le père de celui-ci, qu'elle avait quitté ce pays pour se rendre en Suisse avec son enfant au motif que son compagnon la frappait, qu'elle n'avait pas porté plainte contre ce dernier auprès des autorités allemandes car il l'avait menacée, et, invitée par le SEM à se déterminer sur son éventuel transfert vers les Pays-Bas ou l'Allemagne en tant que pays supposés responsables du traitement de sa demande de protection internationale, qu'elle s'opposait à cette mesure, la requête aux fins de reprise en charge de la requérante et de son fils, adressée par le SEM aux autorités allemandes le 5 avril 2017,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6 avril 2017, par laquelle l'Unité Dublin de l'Office fédéral allemand pour la migration et les réfugiés a admis cette requête sur en vertu de l'art. 18 par. 1 point d du règlement Dublin III, la décision du 10 avril 2017, notifiée le 18 avril suivant, par laquelle le SEM n'est pas entré en matière sur la demande d'asile de la requérante en application de l'art. 31a al. 1 let. b LAsi (RS 142.31), a prononcé le renvoi de l'intéressée et de son fils vers l'Allemagne et ordonné l'exécution de cette mesure en rappelant l'absence d'effet suspensif à un éventuel recours, le recours interjeté le 20 avril 2017 auprès du Tribunal administratif fédéral (ci-après : Tribunal), par lequel, agissant pour elle-même et son enfant, l'intéressée a conclu à l'annulation de cette décision et à ce que le SEM entre en matière sur sa demande d'asile, la demande d'assistance judiciaire partielle dont est assorti le recours, la réception du dossier de première instance par le Tribunal en date du 24 avril 2017,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pour elle-même et pour son fils (art. 48 al. 1 PA), que, déposé dans la forme et le délai prescrits par la loi (cf. art. 52 al. 1 PA, art. 108 al. 2 LAsi), le recours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invoquer l'inopportunité de la décision attaquée (cf. arrêt du TAF E-641/2014 du 13 mars 2015 consid. 5.4 [non publié dans ATAF 2015/9]),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[RS 142.311]),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reprise en charge (« take back »),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5 ad art. 20, p. 184), que, selon l'art. 18 par. 1 point d du règlement Dublin III, l'Etat membre responsable en vertu dudit règlement est tenu de reprendre en charge, dans les conditions prévues aux art. 23, 24, 25 et 29, le ressortissant de pays tiers ou l'apatride dont la demande d'asile a été rejetée et qui a présenté une nouvelle demande auprès d'un autre Etat membre, qu'en l'espèce, à teneur des données de l'unité centrale du système européen « Eurodac », la recourante a déposé plusieurs demandes d'asile, dont la plus récente, le (...) 2014, en Allemagne, que, dans ces circonstances, le SEM a soumis aux autorités allemandes, dans le délai prescrit (cf. art. 23 par. 2 al. 1 du règlement Dublin III), une requête aux fins de reprise en charge de l'intéressée, que, par réponse notifiée en temps utile (cf. art. 25 par. 1 du règlement Dublin III), l'Allemagne a accepté cette demande en vertu de l'art. 18 par. 1 point d du règlement Dublin III et, partant, a reconnu sa responsabilité pour l'examen de la demande d'asile et la bonne organisation de l'arrivée de la requérante (cf. par analogie art. 25 par. 2 in fine du règlement Dublin III), qu'au vu de ce qui précède, la responsabilité de l'Allemagne au sens du règlement Dublin III est acquise, point qui n'est pas contesté, que,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dans ces conditions, l'Allemagne est présumée respecter la sécurité des demandeurs d'asile conformément à ses obligations tirées du droit international public et européen, en particulier leur droit à l'examen, selon une procédure juste et équitable, de la demande de protection internationale,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 que cette présomption de sécurité est réfragable (cf. arrêt précité de la CJUE dans les affaires jointes C-411/10 et C-493/10, points 99, 103-105), qu'en premier lieu, elle doit être écartée d'office en présence, dans l'Etat de destination du transfert, d'une défaillance systémique de nature à engendrer, de manière prévisible, l'existence d'un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341 ss), qu'en l'occurrence, il n'y a aucune raison sérieuse de croire que la législation sur le droit d'asile n'est pas appliquée en Allemagne, qu'il existe dans ce pays une pratique confirmée de violation systématique des normes applicables dans ce domaine, ou que les conditions matérielles d'accueil des requérants sont caractérisées par des carences structurelles d'une ampleur telle que ceux-ci courent le risque concret d'être exposés à une situation de précarité et de dénuement, au point que leur transfert constituerait en règle générale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que, dans son recours, l'intéressée fait valoir que sa vie est en danger en Allemagne dès lors qu'elle ne bénéficierait d'aucune aide dans ce pays et, partant, serait contrainte de vivre auprès de son ancien compagnon, un homme violent qui la frappait régulièrement et contre lequel elle ne saurait pas se défendre, qu'en outre, elle affirme souffrir de maux de tête, de nausées et de troubles du sommeil, que, ce faisant, la recourante sollicite implicitement l'application de la clause de souveraineté du règlement Dublin III, le cas échéant en lien avec l'art. 29a al. 3 OA 1,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8.1, 8.2), que,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l'intéressée n'a pas démontré l'existence d'un risque concret que les autorités allemandes renoncent à la reprendre effectivement en charge, qu'elle soit durablement privée d'accès aux conditions matérielles d'accueil conformes aux standards minimaux et que ses besoins existentiels de base ne soient pas satisfaits, de manière durable et sans perspective d'amélioration, de telle sorte que ses conditions d'existence seraient constitutives d'un traitement contraire à l'art. 3 CEDH ou à l'art. 3 Conv. torture (cf. ATAF 2010/45 consid. 7.4 et 7.5), qu'au demeurant, il incombera à la recourante de faire valoir sa situation spécifique et ses difficultés auprès des autorités allemandes compétentes, notamment en ce qui concerne l'aide, notamment matérielle, adaptée à ses besoins et, le cas échéant, les mesures requises pour assurer sa sécurité personnelle et celle de son enfant, que la crainte de la recourante d'être exposée à des agissements malveillants de son ancien compagnon relève de la conjecture, qu'en tout état de cause, rien ne permet de retenir que l'intéressée ne pourrait pas s'adresser aux autorités allemandes pour obtenir une protection appropriée contre de tels agissements, que, sous cet angle, à supposer que la recourante ait effectivement décidé de quitter l'Allemagne en raison des violences subies de la part de son ancien compagnon, il ne résulte pas du dossier que les autorités allemandes aient manqué à leurs devoirs en ne lui garantissant pas le soutien et la protection auxquels elle avait droit, étant précisé que l'intéressée a reconnu n'avoir jamais déposé plainte concernant les agressions dont elle aurait été victime, que, s'agissant des problèmes de santé allégués par la recourante, il y a lieu de rappeler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PaposhviliI c. Belgique du 13 décembre 2016, n° 41738/10, § 182 ss; A.S. c. Suisse du 30 juin 2015, n° 39350/13, § 31 ss; S.J. c. Belgique du 27 février 2014, n° 70055/10, § 119-120; ATAF 2011/9 consid. 7.1), que l'existence d'une prise en charge médicale adéquate dans les pays de l'Union européenne est en règle générale présumée et il appartient à la partie, dans un cas particulier, d'apporter la preuve du contraire sur la base des maux spécifiques dont elle souffre (filzwieser/sprung, op. cit., K 9 ad art. 27 p. 216-217), qu'en l'espèce, la recourante n'a pas produit de rapport médical établissant la réalité des problèmes de santé invoqués (cf. ATAF 2009/50 consid. 10.2.2), qu'en tout état de cause, elle ne soutient pas qu'en raison de ceux-ci, elle ne serait pas en mesure de voyager et que son transfert, en tant que tel, l'exposerait à une situation équivalant à un traitement prohibé, qu'en outre, il ne ressort pas du dossier que la prise en charge médicale que pourrait requérir l'état de santé décrit par la recourante ne serait pas disponible en Allemagne ou que ce pays refuserait l'accès aux soins dont l'intéressée pourrait avoir besoin, de telle sorte que son existence ou sa santé seraient gravement mises en danger (cf. ATAF 2011/9 consid. 8.2), que d'une manière générale, si la recourante devait être contrainte par les circonstances à mener une existence non conforme à la dignité humaine, ou si elle devait estimer que l'Allemagne violait ses obligations d'assistance à son encontre ou de toute autre manière portait atteinte à ses droits fondamentaux, il lui appartiendrait de faire valoir ses droits directement auprès des autorités de ce pays en usant des voies de droit adéquates, étant rappelé qu'il lui incombe également de respecter ses propres obligations, notamment celle de collaborer avec les autorités allemandes, le cas échéant en vue de son rapatriement, qu'il convient encore de préciser que le règlement Dublin III ne confère pas au requérant le droit de choisir l'Etat membre offrant, à son avis, les meilleures conditions d'accueil comme Etat responsable de l'examen de sa demande d'asile (cf. ATAF 2010/45 consid. 8.3; par analogie arrêt de la CJUE du 10 décembre 2013 C-394/12 Shamso Abdullahi c. Bundesasylamt, points 59, 62), et que les non-nationaux dont le renvoi a été décidé ne peuvent en principe revendiquer un droit à rester sur le territoire de l'Etat concerné afin de continuer à bénéficier de l'assistance et des divers services qui y sont fournis (cf. décision de la CourEDH Mohammed Hussein et autres c. Pays Bas et Italie du 2 avril 2013, n° 27725/10, § 70), qu'enfin, il ressort de la réponse des autorités allemandes que la recourante fait l'objet d'une décision de rejet de sa demande d'asile en Allemagne (cf. art. 18 par. 1 point d du règlement Dublin III), que sur ce point, aucun indice concret et sérieux n'indique que les autorités allemandes auraient violé le droit de l'intéressée à l'examen, selon une procédure juste et équitable, de sa demande de protection, ou refusé de lui garantir une protection conforme au droit applicable, que la recourante n'a à aucun moment fourni un quelconque élément de fait indiquant que l'Allemagne ne respecterait pas le principe du non-refoulement à son endroit et, partant, faillirait à ses obligations internationales en la renvoyant dans un pays où sa vie, son intégrité corporelle ou sa liberté seraient sérieusement menacées, ou encore d'où elle risquerait d'être astreinte à se rendre dans un tel pays, qu'au vu de ce qui précède, la présomption de sécurité attachée au respect par l'Allemagne de ses obligations tirées du droit international et du droit européen, n'est pas renversée, une vérification plus approfondie et individualisée des risques n'étant pas nécessaire (cf. maiani/hruschka, Le partage des responsabilités, entre confiance mutuelle et sécurité des demandeurs d'asile, in: ASYL 2/11 p. 14), que, partant, le transfert contesté n'est pas contraire aux engagements de la Suisse relevant du droit international public, que le SEM n'était donc pas tenu de renoncer au transfert de l'intéressée et de son fils vers l'Allemagne et d'examiner lui-même la demande d'asile, que se pose encore la question de savoir si les circonstances du cas d'espèce justifiaient d'entrer en matière sur cette demande pour des raisons humanitaires au sens de l'art. 29a al. 3 OA 1, que le SEM peut traiter, une demande d'asile pour des raisons humanitaires - alors qu'un autre Etat est responsable de son examen - en vertu de l'art. 17 par. 1 du règlement Dublin III combiné avec l'art. 29a al. 3 OA 1 (cf. ATAF 2015/9 consid. 7.6, 8.2.2; 2011/9 consid. 4.1; 2010/45 consid. 8.2.2). que l'application de l'art. 29a al. 3 OA 1 en relation avec la clause de souveraineté est soumise à une pratique restrictive (cf. ATAF 2012/4 consid. 4.7; 2011/9 consid. 8.1; 2010/45 consid. 8.2.2), que cette norme réserve au SEM une marge d'appréciation dans son interprétation et son application aux différents cas d'espèce (cf. ATAF 2015/9 consid. 7.6, 8.2.2; 2011/9 consid. 8.1, 8.2;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8.2.2), que le grief de l'inopportunité d'une décision rendue sur la base de l'art. 29a al. 3 OA 1 ne pouvant plus être examiné en instance de recours,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en respectant le droit d'être entendu ainsi que les principes constitutionnels tels que l'égalité de traitement et la proportionnalité (cf. ATAF 2015/9 consid. 8.1; moor/flückiger/martenet, Droit administratif, vol. I, 3ème éd., 2012, n° 4.3.2.3, p. 743 ss), qu'en l'espèce, lors de son audition sommaire, l'intéressée s'est opposée au transfert en faisant valoir que la Suisse respectait les droits de l'homme, ainsi que les droits de la femme et de l'enfant, que ce pays serait en mesure de la protéger contre son ancien compagnon, qu'elle avait des douleurs à la tête et au flanc dues aux coups que celui-ci lui avait portés, et qu'elle souffrait de tachychardie (cf. p.-v. d'audition du 30.3.2017, p.10 ch. 8.01, 8.02), qu'il ressort de la décision contestée que le SEM a établi de manière complète et exacte l'état de fait pertinent, en tenant compte notamment des objections de l'intéressée, et n'a commis ni excès ni abus de son large pouvoir d'appréciation en refusant d'admettre sur cette base, l'existence de raisons humanitaires au sens de l'art. 29a al. 3 OA 1, qu'il a motivé sa décision, a respecté le droit d'être entendu de la requérante et n'a pas violé les principes constitutionnels applicables, que, pour le surplus, l'intéressée n'a pas fait valoir en instance de recours des circonstances relevant du champ d'application de l'art. 29a al. 3 OA 1, qu'au vu de ce qui précède, l'application de la clause de souveraineté ne se justifie pas dans le cas d'espèce, que ce soit pour des motifs tirés du respect par la Suisse de ses obligations internationales ou pour des raisons humanitaires, que l'Allemagne demeure par conséquent l'Etat responsable de l'examen de la demande de protection internationale de la recourante, que, dans ces conditions, c'est à bon droit que l'autorité inférieure n'est pas entrée en matière sur la demande d'asile en application de l'art. 31a al. 1 let. b LAsi et a prononcé le transfert de l'intéressée vers ce pays conformément à l'art. 44, 1ère phrase LAsi, aucune exception à la règle générale du renvoi n'étant réalisée (cf. art. 32 OA 1), qu'en conclusion, le recours doit être rejeté et la décision attaquée confirmée, que, s'avérant manifestement infondé, il est rejeté dans une procédure à juge unique, avec l'approbation d'un second juge (cf. art. 111 let. e LAsi), que les conclusions du recours étant d'emblée vouées à l'échec, la requête d'assistance judiciaire partielle est rejetée (cf. art. 65 al. 1 PA), que, vu l'issue de la cause, il y a lieu de mettre les frais de procédure, d'un montant de 750 francs, à la charge des recourants, conformément aux art. 63 al. 1 PA,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