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D-2300/2011 vom 4. Mai 2011</w:t>
      </w:r>
    </w:p>
    <w:p>
      <w:r>
        <w:t>Bundesverwaltungsgericht, 2011-05-04, DE</w:t>
      </w:r>
    </w:p>
    <w:p>
      <w:r>
        <w:rPr>
          <w:b/>
        </w:rPr>
        <w:t xml:space="preserve">Quelle: </w:t>
      </w:r>
      <w:r>
        <w:t>https://mcp.opencaselaw.ch/entscheid/bvger_D-2300_2011</w:t>
      </w:r>
    </w:p>
    <w:p>
      <w:r>
        <w:t>FR: TAF D-2300/2011 du 4 mai 2011</w:t>
      </w:r>
    </w:p>
    <w:p>
      <w:r>
        <w:t>IT: TAF D-2300/2011 del 4 maggio 2011</w:t>
      </w:r>
    </w:p>
    <w:p>
      <w:pPr>
        <w:pStyle w:val="Heading2"/>
      </w:pPr>
      <w:r>
        <w:t>Regeste</w:t>
      </w:r>
    </w:p>
    <w:p>
      <w:r>
        <w:t>Nichteintreten auf Asylgesuch (sicherer Drittstaat)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2 AsylG, Art. 105 AsylG i.V.m. Art. 37 VGG und Art. 52 VwVG). Die Beschwerdeführenden sind durch die angefochtene Verfügung besonders berührt und haben ein schutzwürdiges Interesse an deren Aufhebung beziehungsweise Änderung, weshalb sie zur Einreichung der Beschwerde legitimiert sind (Art. 105 AsylG i.V.m. Art. 37 VGG und Art. 48 Abs. 1 VwVG). Auf die Beschwerde ist somit - unter Vorbehalt der nachstehenden Erwägungen - einzutreten.</w:t>
      </w:r>
    </w:p>
    <w:p>
      <w:r>
        <w:rPr>
          <w:b/>
        </w:rPr>
        <w:t>E. 1.4</w:t>
      </w:r>
    </w:p>
    <w:p>
      <w:r>
        <w:t>Im vorliegenden Fall hat die Vorinstanz gestützt auf Art. 34 Abs. 2 Bst. a AsylG und nicht gestützt auf Art. 34 Abs. 2 Bst. d AsylG (Dublin-Verfahren) einen Nichteintretensentscheid gefällt, weshalb auf das Begehren, es sei die Vorinstanz anzuweisen, ihr Recht zum Selbsteintritt auszuüben und sich für vorliegendes Asylverfahren für zuständig zu erklären, nicht einzutreten ist. Die Erwägung in der angefochtenen Verfügung, wonach Italien gemäss dem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sowie dem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für die Durchführung des Asylverfahrens zuständig sei, ist unzutreffend.</w:t>
      </w:r>
    </w:p>
    <w:p>
      <w:r>
        <w:rPr>
          <w:b/>
        </w:rPr>
        <w:t>E. 1.5</w:t>
      </w:r>
    </w:p>
    <w:p>
      <w:r>
        <w:t>Gemäss Art. 55 Abs. 1 VwVG kommt der Beschwerde aufschiebende Wirkung zu. Die Vorinstanz hat in der angefochtenen Verfügung einer allfälligen Beschwerde die aufschiebende Wirkung nicht entzogen, weshalb auf das Begehren der Beschwerdeführenden, es sei im Sinne vorsorglicher Massnahmen der Beschwerde die aufschiebende Wirkung zu erteilen und die Vollzugsbehörden seien anzuweisen, von einer Überstellung nach Italien abzusehen, bis das Bundesverwaltungsgericht über die vorliegende Beschwerde entschieden habe, mangels Rechtsschutzinteresses nicht einzutreten ist (vgl. dazu auch Art. 42 AsylG).</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w:t>
      </w:r>
    </w:p>
    <w:p>
      <w:r>
        <w:t>Bei Beschwerden gegen Nichteintretensentscheide, mit denen es das BFM ablehnt, das Asylgesuch auf seine Begründetheit hin zu überprüfen (Art. 32 - 35 AsylG), ist die Beurteilungskompetenz der Beschwer-deinstanz grundsätzlich auf die Frage beschränkt, ob die Vorinstanz zu Recht auf das Asylgesuch nicht eingetreten ist (vgl. die vom Bundesverwaltungsgericht fortgeführte Rechtsprechung der vormaligen Schweizerischen Asylrekurskommission [ARK] in Entscheidungen und Mitteilungen der ARK [EMARK] 2004 Nr. 34 E. 2.1 S. 240 f. sowie Urteil des Bundesverwaltungsgerichts D-1244/2010 vom 13. Januar 2011 E. 3.1). Die Beschwerdeinstanz enthält sich einer selbständigen materiellen Prüfung und weist die Sache - sofern sie den Nichteintretensentscheid als unrechtmässig erachtet - zu neuer Entscheidung an die Vorinstanz zurück.</w:t>
      </w:r>
    </w:p>
    <w:p>
      <w:r>
        <w:rPr>
          <w:b/>
        </w:rPr>
        <w:t>E. 5.1</w:t>
      </w:r>
    </w:p>
    <w:p>
      <w:r>
        <w:t>Gemäss Art. 34 Abs. 2 Bst. a AsylG wird auf ein Asylgesuch in der Regel nicht eingetreten, wenn eine asylsuchende Person in einen sicheren Drittstaat (nach Art. 6a Abs. 2 Bst. b AsylG) zurückkehren kann, in welchem sie sich vorher aufgehalten hat. Diese Bestimmung findet keine Anwendung, wenn Personen, zu denen die asylsuchende Person enge Beziehungen hat, oder nahe Angehörige in der Schweiz leben (Art. 34 Abs. 3 Bst. a AsylG), die asylsuchende Person offensichtlich die Flüchtlingseigenschaft nach Art. 3 AsylG erfüllt (Art. 34 Abs. 3 Bst. b AsylG), oder wenn Hinweise darauf bestehen, dass im Drittstaat kein effektiver Schutz vor Rückschiebung nach Art. 5 Abs. 1 AsylG besteht (Art. 34 Abs. 3 Bst. c AsylG).</w:t>
      </w:r>
    </w:p>
    <w:p>
      <w:r>
        <w:rPr>
          <w:b/>
        </w:rPr>
        <w:t>E. 5.2</w:t>
      </w:r>
    </w:p>
    <w:p>
      <w:r>
        <w:t>Aus den Akten ergibt sich, dass sich die Beschwerdeführende 1 vor ihrer Ankunft in der Schweiz während mehrerer Jahre legal in Italien aufhielt, wo sie als Flüchtling anerkannt wurde. Bei Italien handelt es sich gemäss dem Beschluss des Bundesrates vom 14. Dezember 2007 (in Kraft seit dem 1. Januar 2008) um einen verfolgungssicheren Drittstaat im Sinne von Art. 6a Abs. 2 Bst. b AsylG. Zudem stimmten die italienischen Behörden am 14. März 2011 einer Rückübernahme der Beschwerdeführenden zu. Die Grundvoraussetzungen für einen Nichteintretensentscheid in Anwendung von Art. 34 Abs. 2 Bst. a AsylG sind somit erfüllt. Es bleibt zu prüfen, ob vorliegend eine der Ausschlussbestimmungen gemäss Art. 34 Abs. 3 Bstn. a - c AsylG zur Anwendung kommt. Die Beschwerdeführende 1 macht nicht geltend, es würden nahe Angehörige, oder Personen, zu denen sie oder ihre Kinder eine enge Beziehung haben, in der Schweiz leben. Auch aus den Akten ergeben sich keine Hinweise darauf, dass solche Personen in der Schweiz leben, weswegen die Ausschlussbestimmung gemäss Art. 34 Abs. 3 Bst. a AsylG nicht erfüllt ist. Zudem führt der Umstand, dass der Beschwerdeführenden 1 in Italien die Flüchtlingseigenschaft zuerkannt wurde, im vorliegenden Fall zur Nichtanwendung der Ausschlussklausel von Art. 34 Abs. 3 Bst. b AsylG, zumal die Beschwerdeführenden 2 und 3 aufgrund ihrer Minderjährigkeit in Italien ebenfalls asylrechtlichen oder vergleichbaren effektiven Schutz geniessen (vgl. das zur Publikation bestimmte Urteil des Bundesverwaltungsgerichts D-7463/2009 vom 14. Dezember 2010, E. 4-6). Schliesslich liegen auch keine Hinweise darauf vor, dass in Italien kein effektiver Schutz vor Rückschiebung nach Art. 5 Abs. 1 AsylG besteht (Art. 34 Abs. 3 Bst. c AsylG), da Italien sowohl Signatarstaat des Abkommens vom 28. Juli 1951 über die Rechtsstellung der Flüchtlinge (FK, SR 0.142.30) als auch der Konvention vom 4. November 1950 zum Schutze der Menschenrechte und Grundfreiheiten (EMRK, SR 0.101) ist und vorliegend keine konkreten Hinweise bestehen, wonach Italien sich im Falle der Beschwerdeführenden nicht an seine völkerrechtlichen Verpflichtungen halten würde, wurde der Beschwerdeführenden 1 doch von Italien die Flüchtlingseigenschaft zuerkannt, womit erstellt ist, dass ihr und ihren Kindern in diesem Staat keine Abschiebung droht, sondern sie dort Schutz geniessen. Somit kommt keiner der Ausschlussgründe nach Art. 34 Abs. 3 Bstn. a - c AsylG zur Anwendung. Der Nichteintretensentscheid des BFM in Anwendung von Art. 34 Abs. 2 Bst. a AsylG ist zu bestätigen.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Beschwerdeführenden verfügen weder über eine ausländerrechtliche Aufenthaltsbewilligung noch über einen Anspruch auf Erteilung einer solchen. Die Wegweisung wurde demnach zu Recht angeordnet (Art. 44 Abs. 1 AsylG; vgl. Entscheide des Schweizerischen Bundesverwaltungsgerichts [BVGE] 2008/34 E. 9.2).</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 Basel 2009, Rz. 11.148).</w:t>
      </w:r>
    </w:p>
    <w:p>
      <w:r>
        <w:rPr>
          <w:b/>
        </w:rPr>
        <w:t>E. 7.2</w:t>
      </w:r>
    </w:p>
    <w:p>
      <w:r>
        <w:t>Vorliegend wurde einzig ein Vollzug der Wegweisung nach Italien vom BFM angeordnet und ist vom Gericht einer Prüfung zu unterziehen, nicht jedoch ein solcher in das Heimatland der Beschwerdeführenden.</w:t>
      </w:r>
    </w:p>
    <w:p>
      <w:r>
        <w:rPr>
          <w:b/>
        </w:rPr>
        <w:t>E. 7.3.1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7.3.2</w:t>
      </w:r>
    </w:p>
    <w:p>
      <w:r>
        <w:t>Da Italien - wie vorstehend erwähnt - seinen Verpflichtungen aus der FK und der EMRK nachkommt, kann das in Art. 5 AsylG verankerte Prinzip des flüchtlingsrechtlichen Non-Refoulements im vorliegenden Verfahren keine Anwendung finden. Eine Rückkehr der Beschwerdeführenden nach Italien ist demnach unter dem Aspekt von Art. 5 AsylG rechtmässig. Sodann ergeben sich weder aus den Aussagen der Beschwerdeführenden noch aus den Akten Anhaltspunkte dafür, dass sie für den Fall einer Ausschaffung nach Italien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124-127, mit weiteren Hinweisen). Zudem lässt die allgemeine Menschenrechtssituation in Italien den Wegweisungsvollzug zum heutigen Zeitpunkt klarerweise nicht als unzulässig erscheinen. Nach dem Gesagten ist der Vollzug der Wegweisung sowohl im Sinne der asyl- als auch der völkerrechtlichen Bestimmungen zulässig.</w:t>
      </w:r>
    </w:p>
    <w:p>
      <w:r>
        <w:rPr>
          <w:b/>
        </w:rPr>
        <w:t>E. 7.4.1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7.4.2</w:t>
      </w:r>
    </w:p>
    <w:p>
      <w:r>
        <w:t>Vorweg ist festzustellen, dass die in Italien herrschende allgemeine Lage nicht gegen die Zumutbarkeit eines Wegweisungsvollzugs spricht.</w:t>
      </w:r>
    </w:p>
    <w:p>
      <w:r>
        <w:rPr>
          <w:b/>
        </w:rPr>
        <w:t>E. 7.4.3</w:t>
      </w:r>
    </w:p>
    <w:p>
      <w:r>
        <w:t>Die Beschwerdeführenden machen in der Rechtsmittelschrift geltend, verschiedene Berichte zeigten, dass die Zustände im italienischen Asylwesen derart prekär seien, dass weder eine adäquate medizinische Behandlung noch eine Unterbringung in einem Zentrum gewährleistet werden könne. Aus diesem Grund werde von verschiedenster Seite von einem Rücktransfer gerade von verletzlichen Personen abgeraten. Sie - die Beschwerdeführenden - verfügten in Italien über keinerlei soziales Netz. Aufgrund der prekären Zustände im italienischen Asylwesen müsse deshalb davon ausgegangen werden, dass sie im Falle eines Rücktransfers weder von staatlicher noch von privater Seite Unterstützung oder eine Unterkunft erhielten. Insgesamt sei daher ihr Rücktransfer nach Italien aus humanitären Gründen als unzumutbar zu werten.</w:t>
      </w:r>
    </w:p>
    <w:p>
      <w:r>
        <w:rPr>
          <w:b/>
        </w:rPr>
        <w:t>E. 7.4.4</w:t>
      </w:r>
    </w:p>
    <w:p>
      <w:r>
        <w:t>Bezüglich der Beschwerdeführenden lassen sich aus den Akten keine Hinweise auf gesundheitliche Probleme entnehmen, weshalb der Rückkehr der Beschwerdeführenden nach Italien keine medizinischen Gründe entgegenstehen. Abgesehen davon ist der Standard der medizinischen Infrastruktur in Italien mit demjenigen in der Schweiz durchaus vergleichbar. Allenfalls in Zukunft auftretende gesundheitliche Probleme der Beschwerdeführenden könnten in diesem Land daher adäquat behandelt werden. Zudem stellt sich die persönliche Situation der Beschwerdeführenden so dar, dass davon ausgegangen werden kann, sie hätten - falls nötig - in Italien ohne Weiteres Zugang zu den vorhandenen medizinischen Institutionen, zumal die Beschwerdeführende 1 dort als Flüchtling anerkannt wurde, weswegen sie und ihre Kinder in diesem Land über eine gültige Aufenthaltsbewilligung und damit über einen geregelten Aufenthaltsstatus verfügen. Damit befinden sie sich gegenüber den Asylsuchenden mit noch ungeregeltem Aufenthalt in einer wesentlich besseren Position. Die Beschwerdeführenden geniessen in Italien aufgrund der dortigen Anerkennung als Flüchtling beziehungsweise der ihnen dort zukommenden vergleichbaren Stellung die gleiche Fürsorge und öffentliche Unterstützung wie die Einheimischen (vgl. Art. 23 FK). Überdies wird ihnen dort hinsichtlich Lohn und sozialer Sicherheit gemäss Art. 24 Ziff. 1 FK dieselbe Behandlung gewährt wie den Staatsangehörigen Italiens. Den Beschwerdeführenden kommt in Italien somit stets die bestmögliche Ausländerstellung zu. Daher ist davon auszugehen, dass sie von den italienischen Behörden auch sonst die notwendige Unterstützung (insbesondere bezüglich Unterkunft) erhalten werden. Die Beschwerdeführende 1 ist anzuhalten, sich mit allfälligen Anliegen betreffend Unterstützung oder anderweitigem Behandlungsbedarf an die in Italien zuständigen staatlichen Instanzen wie auch die vorhandenen privaten Hilfsorganisationen zu wenden. Es bestehen keine konkreten Hinweise, dass Italien sich als Signatarstaat der FK nicht an seine entsprechenden völkerrechtlichen Verpflichtungen halten würde. Die diesbezüglichen Ausführungen in der Rechtsmittelschrift vermögen daran nichts zu ändern, zumal sich aus den zitierten Berichten über die Lage von Asylsuchenden beziehungsweise Flüchtlingen in Italien nicht mit hinreichender Gewissheit ergibt, dass ein Vollzug der Wegweisung für die Beschwerdeführende 1 und ihre Kinder eine existentielle Gefährdung beziehungsweise eine konkrete Gefährdung des Kindeswohls zur Folge hätte. Im Weiteren ist festzuhalten, dass die Beschwerdeführenden in Italien über ein soziales Netz verfügen, zumal H._______ - der ehemalige Lebenspartner der Beschwerdeführenden 1 respektive Vater der Beschwerdeführenden 2 und 3 - in G._______ lebt (vgl. Akten BFM A 26/9, S. 6). Es ist davon auszugehen, dass H._______ die Beschwerdeführenden bei einer Rückkehr nach Italien falls nötig (finanziell) unterstützen wird. Schliesslich ist darauf hinzuweisen, dass die Beschwerdeführende 1 schon mehrere Jahre in Italien gelebt hat, sie somit mit der dortigen Lebensweise vertraut sein dürfte. Aufgrund des Gesagten ist der Antrag auf Sistierung des Verfahrens abzuweisen, da vorliegend davon ausgegangen werden kann, der in Aussicht gestellte Bericht der SFH werde keine Erkenntnisse zu Tage fördern, welcher in Bezug auf den Vollzug der Wegweisung der Beschwerdeführenden nach Italien zu einer anderen Beurteilung führen könnte (antizipierte Beweiswürdigung: vgl. BVGE 2008/24 E. 7.2 S. 357, André Moser/Michael Beusch/Lorenz Kneubühler, Prozessieren vor dem Bundesverwaltungsgericht, Basel 2008, S. 165 Rz. 3.144). Um der Situation der Beschwerdeführenden Rechnung zu tragen, wird das BFM angewiesen, die zuständigen italienischen Behörden betreffend die Beschwerdeführenden (Frau mit zwei kleinen Kindern) zu informieren, damit diese bei der Überstellung die notwendigen Massnahmen ergreifen können.</w:t>
      </w:r>
    </w:p>
    <w:p>
      <w:r>
        <w:rPr>
          <w:b/>
        </w:rPr>
        <w:t>E. 7.4.5</w:t>
      </w:r>
    </w:p>
    <w:p>
      <w:r>
        <w:t>Demnach ist der Vollzug der Wegweisung der Beschwerdeführenden nicht unzumutbar im Sinne von Art. 83 Abs. 4 AuG.</w:t>
      </w:r>
    </w:p>
    <w:p>
      <w:r>
        <w:rPr>
          <w:b/>
        </w:rPr>
        <w:t>E. 7.5</w:t>
      </w:r>
    </w:p>
    <w:p>
      <w:r>
        <w:t>Der Vollzug der Wegweisung ist schliesslich als möglich zu bezeichnen, da die italienischen Behörden einer Rückübernahme der Beschwerdeführenden ausdrücklich zugestimmt haben.</w:t>
      </w:r>
    </w:p>
    <w:p>
      <w:r>
        <w:rPr>
          <w:b/>
        </w:rPr>
        <w:t>E. 7.6</w:t>
      </w:r>
    </w:p>
    <w:p>
      <w:r>
        <w:t>Insgesamt ist der durch die Vorinstanz verfügte Vollzug der Wegweisung zu bestätigen. Die Vorinstanz hat den Vollzug nach Italien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daher abzuweisen, soweit darauf einzutreten ist.</w:t>
      </w:r>
    </w:p>
    <w:p>
      <w:r>
        <w:rPr>
          <w:b/>
        </w:rPr>
        <w:t>E. 9</w:t>
      </w:r>
    </w:p>
    <w:p>
      <w:r>
        <w:t>Mit vorliegendem Entscheid in der Hauptsache wird das Gesuch um Verzicht auf die Erhebung eines Kostenvorschusses gegenstandslos.</w:t>
      </w:r>
    </w:p>
    <w:p>
      <w:r>
        <w:rPr>
          <w:b/>
        </w:rPr>
        <w:t>E. 10.1</w:t>
      </w:r>
    </w:p>
    <w:p>
      <w:r>
        <w:t>Aufgrund vorstehender Erwägungen erweist sich die Beschwerde als aussichtslos, weshalb das Gesuch um Gewährung der unentgeltlichen Rechtspflege im Sinne von Art. 65 Abs. 1 VwVG, unbesehen der Bedürftigkeit der Beschwerdeführenden, vollumfänglich abzuweisen ist.</w:t>
      </w:r>
    </w:p>
    <w:p>
      <w:r>
        <w:rPr>
          <w:b/>
        </w:rPr>
        <w:t>E. 10.2</w:t>
      </w:r>
    </w:p>
    <w:p>
      <w:r>
        <w:t>Bei diesem Ausgang des Verfahrens wären die Kosten den Beschwerdeführenden aufzuerlegen (Art. 63 Abs. 1 und 5 VwVG). Gestützt auf Art. 6 Bst. b des Reglements vom 21. Februar 2008 über die Kosten und Entschädigungen vor dem Bundesverwaltungsgericht [VGKE, SR 173.320.2] ist jedoch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