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D-22/2024 vom 26. Februar 2024</w:t>
      </w:r>
    </w:p>
    <w:p>
      <w:r>
        <w:t>Bundesverwaltungsgericht, 2024-02-26, DE</w:t>
      </w:r>
    </w:p>
    <w:p>
      <w:r>
        <w:rPr>
          <w:b/>
        </w:rPr>
        <w:t xml:space="preserve">Quelle: </w:t>
      </w:r>
      <w:r>
        <w:t>https://mcp.opencaselaw.ch/entscheid/bvger_D-22_2024</w:t>
      </w:r>
    </w:p>
    <w:p>
      <w:r>
        <w:t>FR: TAF D-22/2024 du 26 février 2024</w:t>
      </w:r>
    </w:p>
    <w:p>
      <w:r>
        <w:t>IT: TAF D-22/2024 del 26 febbraio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schwerdeführenden sind als Verfügungsadressaten zur Einreichung der Beschwerde legitimiert. Auf die Beschwerde ist nach Leisten des Kosten- vorschusses einzutreten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Die Beschwerdeführenden erhoben die formellen Rügen, die Vor- instanz habe die Untersuchungspflicht missachtet, indem sie den Sachver- halt ungenügend abgeklärt sowie das rechtliche Gehör und zudem den</w:t>
      </w:r>
    </w:p>
    <w:p>
      <w:r>
        <w:t>D-22/2024 Seite 5 Grundsatz eines fairen Verfahrens verletzt habe. So sei die Anhörungs- dauer mit eineinhalb bis zwei Stunden angesichts des komplexen Sachver- haltes zu kurz gewesen und das SEM habe die «meisten Fragen, die es hätte stellen müssen», nicht gestellt und der Beschwerdeführer habe von sich aus zu den HDP-Aktivitäten erzählen müssen. Im Weiteren sei die in diesem Verfahren gewährte Beschwerdefrist mit Blick auf die Weihnachts- feiertage für die Mandatierung eines Rechtsanwaltes beziehungsweise für die Einreichung einer Beschwerde zu kurz (Beschwerde S. 11 ff.).</w:t>
      </w:r>
    </w:p>
    <w:p>
      <w:r>
        <w:rPr>
          <w:b/>
        </w:rPr>
        <w:t>E. 4.2</w:t>
      </w:r>
    </w:p>
    <w:p>
      <w:r>
        <w:t>Wie sich auch aus nachstehenden Erwägungen ergibt, hat die Vor- instanz den vorliegenden Sachverhalt insgesamt rechtsgenüglich abge- klärt und sich hinreichend differenziert mit den zentralen Vorbringen der Beschwerdeführenden auseinandergesetzt. Aus den vorinstanzlichen Ak- ten ist – entgegen der Beschwerde – nicht ersichtlich, sie hätten sich nicht zu ihren gesamten Vorbringen frei äussern können (A22/10, F3 und A24/9, F5 [«bitte schildern sie ausführlich»], A22/10, F60; A24/9, F59). Die Anhö- rungsdauer lässt alsdann keinen Schluss auf eine mangelhafte Sachver- haltsfeststellung oder auf eine Verletzung des rechtlichen Gehörs zu. Die Beschwerdeführenden wurden in Anwesenheit ihrer damaligen Rechtsver- tretung angehört, wobei bezüglich der Beschwerdeführerin keine weiteren Fragen bestanden haben (A24/9, F57) und sich der Beschwerdeführer problemlos nach der Rückübersetzung zu ergänzenden Vorbringen äus- sern konnte (HDP-Aktivitäten; A22/10, F64). Aus den Akten ist weder eine Verletzung der Untersuchungspflicht oder des rechtlichen Gehörs ersicht- lich noch sind daraus Anhaltspunkte für die Verletzung des Grundsatzes eines fairen Verfahrens zu entnehmen. Die Beschwerdeführenden waren bereits im vorinstanzlichen Verfahren rechtlich vertreten (A20/1, A21/1) und mandatierten später eine neue beziehungsweise die rubrizierte Rechtsver- tretung, wobei es ihnen zudem gelungen ist, eine ausführliche Beschwer- deschrift einzureichen. Der Einwand zur Dauer der Rechtsmittelfrist ist un- behelflich, zumal diese – wie selbst ausgeführt – nach Arbeitstagen be- rechnet wird und der Erklärungsversuch im Zusammenhang mit den Feier- tagen ebenso wenig zielführend ist.</w:t>
      </w:r>
    </w:p>
    <w:p>
      <w:r>
        <w:rPr>
          <w:b/>
        </w:rPr>
        <w:t>E. 4.3</w:t>
      </w:r>
    </w:p>
    <w:p>
      <w:r>
        <w:t>Es besteht keine Veranlassung, die Verfügung aus formellen Gründen aufzuheben und die Sache an die Vorinstanz zurückzuweisen. Das ent- sprechende Subeventualbegehren ist abzuweisen.</w:t>
      </w:r>
    </w:p>
    <w:p>
      <w:r>
        <w:rPr>
          <w:b/>
        </w:rPr>
        <w:t>E. 5.1</w:t>
      </w:r>
    </w:p>
    <w:p>
      <w:r>
        <w:t>Gemäss Art. 2 Abs. 1 AsylG gewährt die Schweiz Flüchtlingen grund- sätzlich Asyl. Flüchtlinge sind Personen, die in ihrem Heimatstaat oder im</w:t>
      </w:r>
    </w:p>
    <w:p>
      <w:r>
        <w:t>D-22/2024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So handle es sich bei den beschriebenen indirekten Todesdrohungen um Übergriffe (Straftaten) Dritter, die von den türkischen Behörden im Rahmen ihrer Mög- lichkeiten verfolgt würden. Die Türkei verfüge über funktionierende und wirksame Polizei- und Justizorgane und sei damit willig sowie fähig, seine Staatsbürger vor gewaltsamen Übergriffen durch Drittpersonen zu schüt- zen. Der Vater des Beschwerdeführers habe letztmals vor über zehn Jah- ren bei den heimatlichen Behörden um Schutz ersucht (Anzeige) und ge- mäss den Akten hätten sich die türkischen Behörden um sein Anliegen ge- kümmert (Aussageprotokoll im Jahr 2013, Ermittlungsverfahren 2013/117547). Seither habe weder er noch der Beschwerdeführer die Be- hörden über die neu entstandenen Bedrohungslagen in Kenntnis gesetzt. Damit hätten sie gegen ihre eigenen Interessen gehandelt, was nicht dem türkischen Staat angelastet werden könne. Die Erklärung für das bisherige Nichthandeln, sie hätten im Jahr 2013 erfolglos über die Staatsanwalt- schaft versucht, die Adressen der Kinder bei der Registrierung in der Schule geheim zu halten, überzeuge nicht. Es sei dem Beschwerdeführer zuzumuten gewesen, den Staat wegen weiterer Bedrohungslagen (erfolg- los engagierter Auftragskiller der Gegenseite im Jahr 2015; Blutrachesitu- ation vor der Ausreise) entsprechend um Schutz zu ersuchen, wobei ohne Mitwirkung des Beschwerdeführers (keine Informationen/Beweise, keine tatsächlichen Vorkommnisse) die Polizei naturgemäss nicht reagieren könne. Im Weiteren habe der Beschwerdeführer lediglich die Adresse</w:t>
      </w:r>
    </w:p>
    <w:p>
      <w:r>
        <w:t>D-22/2024 Seite 7 geändert und es sei nie zu einem Kontakt mit der Gegenseite gekommen. Er habe dreizehn Jahre lang ohne Vorkommnisse in Istanbul gelebt, davon die letzten fünf Jahre an derselben Adresse. Die indirekt an ihn herange- tragenen Drohungen seien währenddessen nie in die Tat umgesetzt wor- den, weshalb die Furcht vor künftiger Verfolgung unbegründet erscheine. Die Schikanen und Übergriffe, welche die Beschwerdeführerin während der Zeit als Co-Ortsbezirksvorsteherin der HDP (2014 bis 2019) vorge- bracht habe, seien vergangen beziehungsweise abgeschlossen und das Asylrecht diene nicht dazu, in der Vergangenheit erlittenes Unrecht wieder gut zu machen. Sie habe die HDP im Jahr 2020 verlassen und sei im Juni 2021 nach Istanbul gezogen, wo sie ausser einer einmaligen Mitnahme anlässlich einer Polizeikontrolle keinen Schikanen, Drohungen oder Über- griffen mehr ausgesetzt worden sei. Es sei nicht davon auszugehen, dass sie bei einer Rückkehr flüchtlingsrechtlich relevant verfolgt beziehungs- weise verhaftet würde, da sie gemäss eigenen Angaben noch nie straf- rechtlich verfolgt oder zu einer Strafe verurteilt worden sei und auch keine Kenntnisse über irgendwelche Ermittlungen gegen sie habe. Im Weiteren sei sie auf den eingereichten Facebook Posts, welche sie bei politischen Aktionen zeige, nicht deutlich zu erkennen. Entgegen der Stellungnahme der Rechtsvertretung zum Entscheidentwurf handle es sich beim Zeitungsartikel vom 7. Dezember 2010 um keinen Be- richt über einen Ehrenmord, sondern über eine Tötung einer Person mit einer Schusswaffe am 29. November 2010 im Dorf Balli. Demgemäss habe die Polizei zur Verhinderung einer Streiteskalation auf Wunsch der im Dorf verbliebenen Familienmitglieder Sicherheitsmassnahmen getroffen, wel- che erst nach dem Wegzug der Familie aufgehoben worden seien. Nur wenn die Gewalt in Form von privaten Vergeltungsmassnamen weiterge- führt werde, handle es sich um Blutrache. Angesichts der bereits im dörfli- chen Kontext (Balli) getroffenen Sicherheitsmassnahmen sei nicht davon auszugehen, die Polizeibehörden der Stadt Istanbul würden bei einer rea- len Gefährdung der Beschwerdeführenden keine Schutzmassnahmen tref- fen. Im Weiteren widerspreche die Behauptung der Rechtsvertretung, der Beschwerdeführerin sei der Fuss in Istanbul im Jahr 2022 bei der Mit- nahme auf den Polizeiposten gebrochen worden, dem von ihr geschilder- ten Sachverhalt, da sich dies gemäss den Akten vor ihrem Umzug nach Istanbul im Jahr 2020 – und damit vor mehreren Jahren (Polizeigewahrsam in Ahlat im nicht asylrelevanten Zeitraum) – ereignet habe und die Be- schwerdeführerin betreffend Mitnahme in Istanbul keine Übergriffe vorge- bracht habe.</w:t>
      </w:r>
    </w:p>
    <w:p>
      <w:r>
        <w:t>D-22/2024 Seite 8</w:t>
      </w:r>
    </w:p>
    <w:p>
      <w:r>
        <w:rPr>
          <w:b/>
        </w:rPr>
        <w:t>E. 6.2</w:t>
      </w:r>
    </w:p>
    <w:p>
      <w:r>
        <w:t>In der Beschwerdeschrift wurde in ausführlicher Wiederholung des Sachverhaltes explizit ein enger Konnex zwischen zwei zentralen Vorbrin- gen geltend gemacht (Blutrache und politische Verfolgung, Beschwerde S. 11, 13). So sei einerseits die Blutrache, bei der die gegnerische Familie als Anhängerin der türkischen Regierung gelte und die Beschwerdeführen- den regierungskritische HDP-Unterstützer seien, nicht einfach Ausdruck ei- ner privaten Fehde zweier Familien, sondern sie habe eine politische Di- mension. Das Verfolgungsmotiv der Beschwerdeführenden habe seinen Ursprung in den Austritten des Vaters und des Onkels als Dorfschützer und damit aus den «Reihen des türkischen Staates», welche als Eintritte in die «Reihen der PKK» bewertet würden. Die Beschwerdeführenden würden damit als Staatsfeinde angesehen und die Flüchtlingseigenschaft erfüllen. Andererseits würden sie beide – auch der Beschwerdeführer sei in der Tür- kei als Mitglied der HDP politisch aktiv gewesen – vom türkischen Staat wegen Beteiligung am Kampf der Kurden für Rechte und Freiheit verfolgt. Die gegnerische, regierungsnahe Familie werde vom Staat geschützt und sie seien von ihr bis zur Flucht aus der Türkei ständig verfolgt wie auch mit dem Tod bedroht worden. Alsdann habe die Beschwerdeführerin im Sinne von öffentlichen Berichten betreffend Ermittlungs- und Strafverfahren in der Türkei bereits im Zeitpunkt der Ausreise – wie auch heute – aus «vielen Gründen» mit der Verwirklichung einer strafrechtlichen Verfolgung rechnen müssen und erfülle deswegen ebenso die Flüchtlingseigenschaft. Im Weiteren seien die Beschwerdeführenden in der Woche vor der Be- schwerdeerhebung aus unbekannten Gründen von der Polizei bei Ver- wandten des Beschwerdeführers gesucht worden. Sie würden nun einem türkischen Rechtsanwalt eine Vollmacht erteilen, um die Gründe dafür in Erfahrung zu bringen.</w:t>
      </w:r>
    </w:p>
    <w:p>
      <w:r>
        <w:rPr>
          <w:b/>
        </w:rPr>
        <w:t>E. 7.1</w:t>
      </w:r>
    </w:p>
    <w:p>
      <w:r>
        <w:t>Die Vorinstanz hat die Vorbringen der Beschwerdeführenden in der angefochtenen Verfügung mit überzeugender Begründung als nicht asylrelevant qualifiziert, die Flüchtlingseigenschaft verneint und die Asylgesuche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ist im Folgenden näher einzugehen.</w:t>
      </w:r>
    </w:p>
    <w:p>
      <w:r>
        <w:t>D-22/2024 Seite 9</w:t>
      </w:r>
    </w:p>
    <w:p>
      <w:r>
        <w:rPr>
          <w:b/>
        </w:rPr>
        <w:t>E. 7.2.1</w:t>
      </w:r>
    </w:p>
    <w:p>
      <w:r>
        <w:t>Hinsichtlich der vorgebrachten Blutrache überzeugt die blosse Behauptung der Beschwerdeführenden, die gegnerische Familie werde von den türkischen Behörden geschützt, weder angesichts der Angaben im Zeitungsbericht vom 7. Dezember 2010 noch in Berücksichtigung der getätigten behördlichen Massnahmen anlässlich der Anzeige des Vaters des Beschwerdeführers (Beweismittel [BM] 004: Link und Nachricht aus der Zeitung Evrensel; Sicherheitsvorkehrungen der Polizei bis zum Wegzug der Familie; E. 6.1; BM 007 und BM 008). Die türkischen Behörden demonstrierten gerade mit dem aktenkundigen Vorgehen ihren Schutzwillen wie auch ihre Schutzfähigkeit. Daher überzeugt auch das Vorbringen von politischer Verfolgung der Beschwerdeführenden als direkte Folge der Kündigungen der Verwandten als Dorfschützer im Jahr 2010 nicht (A22/10, F27, F41). Im Weiteren reichten die geschilderten Adressänderungen offenbar zum Schutz der Beschwerdeführenden vor einer Verfolgung der Gegenseite aus, zumal es sich einzig um Drohungen vom Hörensagen ohne deren Umsetzung handelte, gar nie ein persönlicher Kontakt zur Gegenseite stattfand und sie ab dem Jahr 2018 an derselben Adresse in Istanbul wohnten (A22/10, F11, F27, F30, F41). Selbst wenn die mutmasslichen Drohungen – wie behauptet – von regierungsnahen Personen stammen würden beziehungsweise Einzelpersonen der Regierung die gegnerische Familie schützen würden, können allfällige Verfehlungen solcher nicht dem gesamten türkischen Staat angelastet und deshalb kann ebenso wenig (ohne Weiteres) auf einen fehlenden Schutzwillen geschlossen werden. Wie von der Vorinstanz zutreffend festgehalten, kann dem türkischen Staat aufgrund des passiven Verhaltens der Beschwerdeführenden auch kein Vorwurf bezüglich Schutzes gemacht werden. Alsdann ist die nicht näher substantiierte Behauptung der Beschwerdeführenden in der Türkei als HDP-Mitglieder verfolgt zu werden, unbehelflich. Hinsichtlich der früheren politischen Aktivitäten der Beschwerdeführerin ist mit der Vorinstanz festzuhalten, dass die hierzu geschilderten Vorfälle mangels Aktualität nicht relevant sind. Die Schilderung des Beschwerdeführers zu seinen politischen Aktivitäten beschränkt sich darauf, bei der Jugendorganisation der Partei im Quartier gearbeitet, an allen Veranstaltungen und den Newroz- Feierlichkeiten teilgenommen zu haben (A22/10, F64). Aus den Vorbringen geht kein flüchtlingsrechtlich relevantes politisches Profil hervor.</w:t>
      </w:r>
    </w:p>
    <w:p>
      <w:r>
        <w:rPr>
          <w:b/>
        </w:rPr>
        <w:t>E. 7.2.2</w:t>
      </w:r>
    </w:p>
    <w:p>
      <w:r>
        <w:t>Das Argument in der Beschwerde, die Beschwerdeführenden müssten gemäss Berichten zur Situation in der Türkei (Länderbericht Amnesty International 2020/2021, Anti-Folter Komitee des Europarates</w:t>
      </w:r>
    </w:p>
    <w:p>
      <w:r>
        <w:t>D-22/2024 Seite 10 CPT; Beschwerde, S. 15 f.) «aus vielen Gründen» mit beachtlicher Wahrscheinlichkeit und in absehbarer Zukunft mit einem strafrechtlichen Verfahren rechnen, ist vorliegend rein hypothetischer Natur und der Hinweis auf öffentlich zugängliche Quellen mangels persönlichen Bezugs unbehelflich. Aus der neuen Behauptung, sie seien kürzlich von den türkischen Behörden aus unbekannten Gründen im Heimatstaat gesucht worden, und den damit verbundenen, suggerierten Ermittlungen gegen die Beschwerdeführenden, können sie ebenfalls nichts zu ihren Gunsten ableiten, da sie rein spekulativ ist (Beschwerde, S. 17). Selbst wenn ein strafrechtliches Ermittlungsverfahren gegen die Beschwerdeführenden eingeleitet worden sein sollte, kommt dies in der Türkei oft vor. Sie werden aber häufig auch wieder eingestellt und vermögen nicht ohne Weiteres eine aktuelle flüchtlingsrechtliche Relevanz zu begründen (vgl. beispielsweise Urteile des BVGer E-5050/2023 vom E. 7.1 vom 6. November 2023, E- 3568/2023 vom 19. September 2023, E. 7.2.4.).</w:t>
      </w:r>
    </w:p>
    <w:p>
      <w:r>
        <w:rPr>
          <w:b/>
        </w:rPr>
        <w:t>E. 7.2.3</w:t>
      </w:r>
    </w:p>
    <w:p>
      <w:r>
        <w:t>Soweit sich die Befürchtung der Beschwerdeführenden in Bezug auf allfällige Verfolgung (zukünftige strafrechtliche Verfahren) aufgrund Social Media Posts aus der Schweiz oder sonstigen politischen Aktivitäten (Teilnahme an Demonstrationen) beziehen, so sind diese ebenfalls einzig hypothetischer Natur und es besteht auch aufgrund nicht weiter substantiierter Behauptungen hierzu sowie in Berücksichtigung der Akten, aber auch der zutreffenden Einschätzung der Vorinstanz, kein Anlass zur Prüfung subjektiver Nachfluchtgründe im Sinne von Art. 54 AsylG.</w:t>
      </w:r>
    </w:p>
    <w:p>
      <w:r>
        <w:rPr>
          <w:b/>
        </w:rPr>
        <w:t>E. 7.3</w:t>
      </w:r>
    </w:p>
    <w:p>
      <w:r>
        <w:t>Aufgrund des Gesagten ist es den Beschwerdeführenden nicht gelun- gen, eine bereits erlittene oder eine künftig drohende asylrechtlich rele- vante Verfolgung nachzuweisen oder glaubhaft zu machen. Die Vorinstanz hat die Flüchtlingseigenschaft der Beschwerdeführenden demnach zu Recht verneint und ihre Asylgesuche folgerichtig abgelehnt.</w:t>
      </w:r>
    </w:p>
    <w:p>
      <w:r>
        <w:rPr>
          <w:b/>
        </w:rPr>
        <w:t>E. 7.4</w:t>
      </w:r>
    </w:p>
    <w:p>
      <w:r>
        <w:t>Nach dem Gesagten erübrigt sich in antizipierter Beweiswürdigung auch die beantragte Fristansetzung.</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w:t>
      </w:r>
    </w:p>
    <w:p>
      <w:r>
        <w:t>D-22/2024 Seite 11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 nach- zuweisen oder glaubhaft zu machen, kann der in Art. 5 AsylG verankerte Grundsatz der Nichtrückschiebung im vorliegenden Verfahren keine An- wendung finden. Die Rückkehr der Beschwerdeführenden in die Türkei ist demnach unter dem Aspekt von Art. 5 AsylG rechtmässig.</w:t>
      </w:r>
    </w:p>
    <w:p>
      <w:r>
        <w:t>D-22/2024 Seite 12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den obigen Erwägungen zum Asylpunkt hervorgeht, bestehen keine stichhaltigen Gründe für die An- nahme, die Beschwerdeführenden würden nach einer Rückkehr in ihr Hei- matland einer menschenrechtswidrigen Behandlung unterzogen. Auch die allgemeine Menschenrechtssituation in der Türkei lässt den Wegweisungs- 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Die Beschwerdeführenden reisten erst am 8. November 2023 in die Schweiz ein, lebten die letzten dreizehn Jahre in Istanbul (nicht von den Erdbeben betroffenes Gebiet) und machten zudem keinerlei mit den Erd- beben im Zusammenhang stehende Einwände gegen eine Rückkehr in ih- ren Heimatstaat geltend, weshalb in dieser Hinsicht ohne Weiteres von ei- ner zumutbaren solchen ausgegangen werden kann.</w:t>
      </w:r>
    </w:p>
    <w:p>
      <w:r>
        <w:rPr>
          <w:b/>
        </w:rPr>
        <w:t>E. 9.4.3</w:t>
      </w:r>
    </w:p>
    <w:p>
      <w:r>
        <w:t>Hinsichtlich der weiteren persönlichen Zumutbarkeit der Rückkehr der Beschwerdeführenden schliesst sich das Bundesverwaltungsgericht der Einschätzung der Vorinstanz an (vi-Entscheid Ziff. III/2). So verfügen die beiden jungen, gesunden Beschwerdeführenden über gute Schulbil- dungen und Arbeitserfahrung (Kassiererin; Besitzer eines Supermarktes, Fahrzeugvermieter). Es darf von einem bestehenden sozialen Netzwerk ausgegangen werden wie auch von einem problemlosen Wiedereinstieg in eine berufliche Tätigkeit, nachdem sie ihren Heimatstaat erst am 4. No- vember 2023 verlassen haben (A18/11 und A19/11, Ziff. 5.01). Da sie be- reits vor der Ausreise bei den Eltern und Geschwistern des Beschwerde- führers im gleichen Haushalt lebten, darf die Möglichkeit der Rückkehr dort- hin angenommen werden. Angesichts des jungen Alters des Kindes, das gemeinsam mit den Eltern zurückreisen wird, und des vorhandenen famili- ären Beziehungsnetzes in der Türkei (A22/10, F45 ff.; A24/9, F44 ff.), steht einer Rückkehr auch das Kindeswohl nicht entgegen.</w:t>
      </w:r>
    </w:p>
    <w:p>
      <w:r>
        <w:rPr>
          <w:b/>
        </w:rPr>
        <w:t>E. 9.4.4</w:t>
      </w:r>
    </w:p>
    <w:p>
      <w:r>
        <w:t>Nach dem Gesagten erweist sich der Vollzug der Wegweisung als zumutbar.</w:t>
      </w:r>
    </w:p>
    <w:p>
      <w:r>
        <w:rPr>
          <w:b/>
        </w:rPr>
        <w:t>E. 9.5</w:t>
      </w:r>
    </w:p>
    <w:p>
      <w:r>
        <w:t>Schliesslich obliegt es den Beschwerdeführenden, sich bei der zustän- 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w:t>
      </w:r>
    </w:p>
    <w:p>
      <w:r>
        <w:t>D-22/2024 Seite 14 Bundesrecht nicht verletzt, den rechtserheblichen Sachverhalt richtig so- wie vollständig feststellt (Art. 106 Abs. 1 AsylG) und – soweit diesbezüglich überprüfbar – angemessen ist. Die Beschwerde ist abzuweisen. 11. Bei diesem Ausgang des Verfahrens sind die Kosten des Verfahrens den Beschwerdeführenden aufzuerlegen (Art. 63 Abs. 1 und 5 VwVG) und auf Fr. 750.– festzusetzen (Art. 1–3 des Reglements vom 21. Februar 2008 über die Kosten und Entschädigungen vor dem Bundesverwaltungsgericht [VGKE, SR 173.320.2] i.V.m. Art. 16 Abs. 1 Bst. a VGG). Der am 22. Januar 2024 in gleicher Höhe geleistete Kostenvorschuss ist zur Bezahlung der Verfahrenskosten zu verwenden. (Dispositiv nächste Seite)</w:t>
      </w:r>
    </w:p>
    <w:p>
      <w:r>
        <w:t>D-22/2024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des Verfahrens den Beschwerdeführenden aufzuerlegen (Art. 63 Abs. 1 und 5 VwVG) und auf Fr. 750.- festzusetzen (Art. 1-3 des Reglements vom 21. Februar 2008 über die Kosten und Entschädigungen vor dem Bundesverwaltungsgericht [VGKE, SR 173.320.2] i.V.m. Art. 16 Abs. 1 Bst. a VGG). Der am 22. Januar 2024 in gleicher Höhe geleistete Kostenvorschuss ist zur Bezahlung der Verfahrenskosten zu verwenden.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r>
        <w:t>D-22/2024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