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D-22/2017 vom 12. Mai 2017</w:t>
      </w:r>
    </w:p>
    <w:p>
      <w:r>
        <w:t>Bundesverwaltungsgericht, 2017-05-12, DE</w:t>
      </w:r>
    </w:p>
    <w:p>
      <w:r>
        <w:rPr>
          <w:b/>
        </w:rPr>
        <w:t xml:space="preserve">Quelle: </w:t>
      </w:r>
      <w:r>
        <w:t>https://mcp.opencaselaw.ch/entscheid/bvger_D-22_2017</w:t>
      </w:r>
    </w:p>
    <w:p>
      <w:r>
        <w:t>FR: TAF D-22/2017 du 12 mai 2017</w:t>
      </w:r>
    </w:p>
    <w:p>
      <w:r>
        <w:t>IT: TAF D-22/2017 del 12 maggio 2017</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[SR 142.31] i.V.m. Art. 31-33 VGG sowie Art. 83 Bst. d Ziff. 1 BGG).</w:t>
      </w:r>
    </w:p>
    <w:p>
      <w:r>
        <w:rPr>
          <w:b/>
        </w:rPr>
        <w:t>E. 1.2</w:t>
      </w:r>
    </w:p>
    <w:p>
      <w:r>
        <w:t>Das Verfahren richtet sich nach dem VwVG, soweit das VGG oder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(BVGE 2014/26 E. 5).</w:t>
      </w:r>
    </w:p>
    <w:p>
      <w:r>
        <w:rPr>
          <w:b/>
        </w:rPr>
        <w:t>E. 1.4</w:t>
      </w:r>
    </w:p>
    <w:p>
      <w:r>
        <w:t>Die Beschwerdeführenden sind legitimiert (Art. 48 Abs. 1 VwVG) und ihre Eingabe ist als frist- und formgerecht zu erkennen (Art.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hält in der angefochtenen Verfügung namentlich dafür, die Vorbringen über das geltend gemachte Ereignis im Heimatdorf vom (...) 2016 seien aufgrund von Widersprüchen in den Angaben der Beschwerdeführenden als unglaubhaft zu erkennen, womit ihren Gesuchsvorbringen die tragende Grundlage entzogen sei. Die weiteren Vorbringen der Beschwerdeführenden erklärt das Staatssekretariat als nicht asylrelevant. Gleichzeitig verweist es, dem wesentlichen Sinngehalt nach, auf eine innerstaatliche Ausweichmöglichkeit. Die Beschwerdeführenden halten demgegenüber an ihren Gesuchsvorbringen fest, welche sie zugleich als asylrelevant erklären.</w:t>
      </w:r>
    </w:p>
    <w:p>
      <w:r>
        <w:rPr>
          <w:b/>
        </w:rPr>
        <w:t>E. 3.2</w:t>
      </w:r>
    </w:p>
    <w:p>
      <w:r>
        <w:t>Aufgrund der Aktenlage vermögen die vorinstanzlichen Erwägungen über die angeblich klare Unglaubhaftigkeit des zentralen Gesuchsvorbringens - die Schilderungen der Beschwerdeführenden über das angeblich ausreiserelevante Ereignis vom (...) 2016 - nicht vollständig zu überzeugen, auch wenn von der Beschwerdeführerin im Rahmen der Anhörung hinsichtlich der Datierung des geltend gemachten Vorfalls zum Teil kaum nachvollziehbare Widersprüche geschaffen wurden (vgl. act. A46, F. 8 ff., F. 44 ff. und F. 56). Den vorinstanzlichen Erwägungen muss aufgrund der Akten entgegengehalten werden, dass die Angaben und Ausführungen der Beschwerdeführenden bis auf diesen Aspekt überwiegend als in sich stimmig erscheinen. So überzeugen nicht nur die Schilderungen zur Wohnsitznahme in der Ortschaft G._______ ab der Heirat am (...), sondern gerade die Beschreibungen über die dort herrschenden Verhältnisse, mithin eine ständig latente Drucksituation nicht nur vonseiten der türkischen Sicherheitskräfte, sondern genauso vonseiten der PKK, welche gegenüber der lokalen Bevölkerung Forderungen stellte. Gleichzeitig sprechen die Beschreibungen zum Ereignis vom (...) 2016 eher für als gegen eine persönliche Betroffenheit. Unter Berücksichtigung dieser Elemente lässt sich eine persönliche Betroffenheit der Beschwerdeführenden vom geltend gemachten Ereignis vom (...) 2016, und damit eine persönliche Betroffenheit von Nachstellungen vonseiten der türkischen Sicherheitskräfte und insbesondere vonseiten eines einzelnen Offiziers, nicht mit hinreichender Sicherheit ausschliessen. Bei einer Gesamtbetrachtung kommt diesem Umstand jedoch - wie nachfolgend aufgezeigt - keine ausschlaggebende Bedeutung zu, weshalb auf weitere Erwägungen zur Frage der Glaubhaftigkeit der Gesuchsvorbringen verzichtet werden kann.</w:t>
      </w:r>
    </w:p>
    <w:p>
      <w:r>
        <w:rPr>
          <w:b/>
        </w:rPr>
        <w:t>E. 3.3</w:t>
      </w:r>
    </w:p>
    <w:p>
      <w:r>
        <w:t>Den Schilderungen der Beschwerdeführenden lässt sich im Wesentlichen entnehmen, dass sich die Bevölkerung ihres Heimatdorfes G._______ im Verlauf des Jahres 2015 zunehmend mit Kontrollen und Behelligungen vonseiten der türkischen Sicherheitskräfte konfrontiert sah, was vor dem Hintergrund der Entwicklungen nach den Parlamentswahlen vom 7. Juni 2015 als durchaus plausibel erscheint. Bei diesen Wahlen erlitt die bis dahin herrschende islamisch-konservative AKP (Partei für Gerechtigkeit und Aufschwung) deutliche Verluste, wodurch sie ihre Parlamentsmehrheit verlor. Demgegenüber erzielte die erst 2012 gegründete, überwiegend kurdisch geprägte HDP (Demokratische Partei der Völker) ein überraschend hohes Ergebnis und schaffte dadurch als erste kurdisch geprägte Partei den Einzug ins türkische Parlament. In den folgenden Monaten unterliess die AKP ernsthafte Bemühungen um die Bildung einer an sich notwendig gewordenen Koalitionsregierung, faktisch, um dadurch Neuwahlen zu erzwingen. Diese fanden tatsächlich am 1. November 2015 statt und brachten der AKP wiederum die von ihr gewünschte Parlamentsmehrheit. Für diesen Wahlsieg dürfte mitverantwortlich gewesen sein, dass die AKP-Minderheitsregierung im Verlauf des Sommers den Friedensprozess mit der PKK beendet hatte, worauf in verschiedenen Gebieten im Osten des Landes schwere Kämpfe ausbrachen. Mit den Ereignissen vom Sommer 2015 ging eine klare Verschlechterung der Lage für die kurdische Bevölkerung insbesondere im Osten der Türkei einher, weshalb nicht nachvollziehbar erscheint, dass das SEM in der angefochtenen Verfügung von einer angeblich seit 2001 andauernden Verbesserung der Lage für die kurdische Bevölkerung berichtet. Auf der anderen Seite schafft das Staatssekretariat in seinem Entscheid einen inneren Widerspruch, wenn es gleichzeitig in pauschaler Weise dafür hält, es sei allgemein bekannt, dass Angehörige der kurdischen Bevölkerung in der Türkei Schikanen und Benachteiligungen verschiedenster Art ausgesetzt seien.</w:t>
      </w:r>
    </w:p>
    <w:p>
      <w:r>
        <w:rPr>
          <w:b/>
        </w:rPr>
        <w:t>E. 3.4</w:t>
      </w:r>
    </w:p>
    <w:p>
      <w:r>
        <w:t>Alleine der erkennbaren Verschlechterung der allgemeinen Verhältnisse insbesondere im Osten der Türkei ist indes im Resultat keine entscheidrelevante Bedeutung zuzumessen, zumal es auch vor dem Hintergrund der aktuellen Lage in der Türkei im Einzelfall konkreter Hinweise auf das Vorliegen einer ernsthaften, mithin asylrelevanten Verfolgungssituation im Sinne von Art. 3 Abs. 1 und 2 AsylG bedarf. Solche Hinweise sind jedoch im Falle der Beschwerdeführenden auch bei wohlwollender Betrachtung der Gesuchsvorbringen nicht ersichtlich. Tatsächlich berufen sich die Beschwerdeführenden vor dem Hintergrund einer allgemein angespannten Situation in ihrer Heimatregion lediglich auf ihre Verwicklung in ein Einzelereignis, welches am (...) 2016 in ihrem Heimatdorf stattgefunden habe, worauf sie ihr Heimatdorf wenige Tage später verlassen hätten. Auch wenn zugunsten der Beschwerdeführenden angenommen wird, der Beschwerdeführer sei beim geltend gemachten Vorfall ins Visier eines Offiziers der türkischen Sicherheitskräfte geraten, von welchem er nicht nur bedroht, sondern auch geschlagen worden sei, so lässt sich doch nur von daher nicht auf das Vorliegen einer andauernden und darüber hinaus auch landesweiten Verfolgungssituation schliessen, welcher sich die Beschwerdeführenden nur durch eine Ausreise aus der Türkei hätten entziehen können. Den Beschwerdeführenden muss in diesem Zusammenhang zunächst entgegengehalten werden, dass entgegen ihrer Beschwerdevorbringen alleine dem geltend gemachten Übergriff vom (...), bei welchem der Beschwerdeführer bedroht und geschlagen worden sei, mangels Intensität noch keine Asylrelevanz zukommt. Andererseits konnten sich die Beschwerdeführenden den allgemein angespannten Verhältnissen im Heimatdorf ohne weiteres durch einen Umzug nach H._______ entziehen, wo sie vor ihrer Weiterreise in die Schweiz während immerhin über zwei Monaten verblieben, ohne dass sie dort behelligt worden wären, und wo der Beschwerdeführer zugleich über enge persönliche Anknüpfungspunkte verfügt (vgl. dazu unten, E. 6.3). Vor diesem Hintergrund verweist das SEM dem wesentlichen Sinngehalt nach zu Recht auf das Vorliegen einer innerstaatlichen Ausweichmöglichkeit, welche eine Asylgewährung ausschliesst. Zwar hat der Beschwerdeführer gegenüber dem SEM vorgebracht, er wäre auch in H._______ nicht sicher gewesen, und machen die Beschwerdeführenden auf Beschwerdeebene das Vorliegen einer angeblich konkreten Verfolgungssituation geltend. Die diesbezüglichen Vorbringen vermögen jedoch nicht zu überzeugen, da aufgrund der Aktenlage kein Anlass zur Annahme besteht, der Beschwerdeführer - welcher kein politisches Profil erkennen lässt - wäre ausserhalb des lokalen Kontextes seines Heimatdorfes jemals ernsthaft ins Visier der heimatlichen Behörden geraten oder er hätte solches für die Zukunft ernsthaft zu befürchten. Alleine seine Berufung auf die entfernte Möglichkeit einer allenfalls zukünftigen Verwicklung in ein Strafverfahren wegen angeblicher PKK-Unterstützung - wozu der Beschwerdeführer bloss Mutmassungen anstellen kann - genügt nicht.</w:t>
      </w:r>
    </w:p>
    <w:p>
      <w:r>
        <w:rPr>
          <w:b/>
        </w:rPr>
        <w:t>E. 4</w:t>
      </w:r>
    </w:p>
    <w:p>
      <w:r>
        <w:t>Nach vorstehenden Erwägungen liegen keine hinreichenden Hinweise auf das Vorliegen einer asylrelevanten Gefährdungssituation vor, weshalb die Verneinung der Flüchtlingseigenschaft und die Ablehnung der Asylgesuche zu bestätigen sind.</w:t>
      </w:r>
    </w:p>
    <w:p>
      <w:r>
        <w:rPr>
          <w:b/>
        </w:rPr>
        <w:t>E. 5</w:t>
      </w:r>
    </w:p>
    <w:p>
      <w:r>
        <w:t>Lehnt die Vorinstanz das Asylgesuch ab oder tritt sie darauf nicht ein, so verfügt sie in der Regel die Wegweisung aus der Schweiz und ordnet den Vollzug an; sie berücksichtigt dabei den Grundsatz der Einheit der Familie (Art. 44 [erster Satz] AsylG). Da die Beschwerdeführenden weder über eine ausländerrechtliche Aufenthaltsbewilligung noch über einen Anspruch auf Erteilung einer solchen verfügen, ist die Anordnung der Wegweisung zu bestätigen (vgl. dazu BVGE 2013/37 E 4.4 und 2009/50 E. 9, je m.w.H.).</w:t>
      </w:r>
    </w:p>
    <w:p>
      <w:r>
        <w:rPr>
          <w:b/>
        </w:rPr>
        <w:t>E. 6.1</w:t>
      </w:r>
    </w:p>
    <w:p>
      <w:r>
        <w:t>Ist der Vollzug der Wegweisung nicht zulässig, nicht zumutbar oder nicht möglich, so regelt das SEM das Anwesenheitsverhältnis nach den gesetzlichen Bestimmungen über die vorläufige Aufnahme (Art. 44 [zweiter Satz] AsylG; Art. 83 Abs. 1 AuG [SR 142.20]). In diesem Zusammenhang bleibt festzuhalten, dass bezüglich der Geltendmachung von Wegweisungsvollzugshindernissen gemäss Praxis des Bundesverwaltungsgerichts der gleiche Beweisstandard wie bei der Flüchtlingseigenschaft gilt, das heisst, allfällige Vollzugshindernisse sind zu beweisen, wenn der strikte Beweis möglich ist, und andernfalls wenigstens glaubhaft zu machen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die Türkei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Zwar haben sich die Verhältnisse in der Türkei nach dem Putschversuch vom 15./16. Juni 2016 nochmals verschlechtert, indem seither Tausende wegen tatsächlicher oder bloss vermeintlicher Beteiligung am Umsturzversuch oder Mitgliedschaft in der sogenannten Gülen-Bewegung inhaftiert oder in Strafverfahren verwickelt wurden. Auch dieser Umstand lässt jedoch den Wegweisungsvollzug in die Türkei zum heutigen Zeitpunkt nicht als generell unzulässig erscheinen.</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Bei den Beschwerdeführenden handelt es sich um ein Ehepaar mit einem kleinen Kind. Sie lebten vor ihrer Ausreise in der Provinz D._______, wo weiterhin sämtliche Angehörigen der Beschwerdeführerin (...) und die Mehrheit der Angehörigen des Beschwerdeführers (...) leben. Die Beschwerdeführerin will zwar stets in J._______ gelebt haben, der Beschwerdeführer hat jedoch eigenen Angaben zufolge vor seiner Heirat während zehn Jahren zwischen der westtürkischen Stadt H._______ und der osttürkischen Stadt J._______ gependelt, zumal er von 2005 bis 2015 an verschiedensten Orten gearbeitet habe. Wird gleichzeitig in Betracht gezogen, dass der Beschwerdeführer in H._______ über enge persönliche Anknüpfungspunkte verfügt, indem dort immerhin (... [mehrere]) verheiratete Geschwister leben, erscheint eine Wohnsitznahme gerade auch in dieser Stadt als durchaus zumutbar, sollten die Beschwerdeführenden weder ins Heimatdorf G._______ noch zu ihren in der Stadt J._______ lebenden Angehörigen zurückkehren wollen. Mit Blick auf das umfangreiche Beziehungsnetz und die jahrelange Arbeitserfahrung des Beschwerdeführers kann dabei ohne weiteres von einer sozialen und wirtschaftlichen Reintegrationsfähigkeit der Beschwerdeführenden ausgegangen werden. Da damit kein Anlass zur Annahme besteht, im Falle einer Rückkehr in die Heimat würden die Beschwerdeführenden in eine existenzgefährdende Situation geraten, ist der Wegweisungsvollzug als zumutbar zu erkennen.</w:t>
      </w:r>
    </w:p>
    <w:p>
      <w:r>
        <w:rPr>
          <w:b/>
        </w:rPr>
        <w:t>E. 6.4</w:t>
      </w:r>
    </w:p>
    <w:p>
      <w:r>
        <w:t>Schliesslich obliegt es den Beschwerdeführenden, sich bei der zuständigen Vertretung des Heimatstaates die für eine Rückkehr notwendigen Reisedokumente zu beschaffen (Art. 8 Abs. 4 AsylG; BVGE 2008/34 E. 12), sollten nicht bereits die von ihnen vorgelegten Identitätskarten genügen. Bei dieser Sachlage ist der Vollzug der Wegweisung auch als möglich zu bezeichnen (Art. 83 Abs. 2 AuG).</w:t>
      </w:r>
    </w:p>
    <w:p>
      <w:r>
        <w:rPr>
          <w:b/>
        </w:rPr>
        <w:t>E. 6.5</w:t>
      </w:r>
    </w:p>
    <w:p>
      <w:r>
        <w:t>Da nach dem Gesagten der Wegweisungsvollzug als zulässig, zumutbar und möglich zu erkennen ist, fällt die beantragte Anordnung einer vorläufigen Aufnahme in der Schweiz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des Verfahrens, welche auf Fr. 750.- festzusetzen sind, den Beschwerdeführenden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