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D-2299/2020 vom 15. September 2022</w:t>
      </w:r>
    </w:p>
    <w:p>
      <w:r>
        <w:t>Bundesverwaltungsgericht, 2022-09-15, DE</w:t>
      </w:r>
    </w:p>
    <w:p>
      <w:r>
        <w:rPr>
          <w:b/>
        </w:rPr>
        <w:t xml:space="preserve">Quelle: </w:t>
      </w:r>
      <w:r>
        <w:t>https://mcp.opencaselaw.ch/entscheid/bvger_D-2299_2020</w:t>
      </w:r>
    </w:p>
    <w:p>
      <w:r>
        <w:t>FR: TAF D-2299/2020 du 15 septembre 2022</w:t>
      </w:r>
    </w:p>
    <w:p>
      <w:r>
        <w:t>IT: TAF D-2299/2020 del 15 settembre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Person Schutz sucht (Art. 105 AsylG; Art. 83 Bst. d Ziff. 1 BGG). Eine sol- che Ausnahme im Sinne von Art. 83 Bst. d Ziff. 1 BGG liegt nicht vor, wes- halb das Bundesverwaltungsgericht endgültig entscheidet.</w:t>
      </w:r>
    </w:p>
    <w:p>
      <w:r>
        <w:rPr>
          <w:b/>
        </w:rPr>
        <w:t>E. 1.2</w:t>
      </w:r>
    </w:p>
    <w:p>
      <w:r>
        <w:t>Am 1. März 2019 ist eine Teilrevision des AsylG in Kraft getreten (AS 2016 3101). Für das vorliegende Verfahren gilt das bisherige Recht</w:t>
      </w:r>
    </w:p>
    <w:p>
      <w:r>
        <w:t>D-2299/2020 Seite 7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Das Bundesverwaltungsgericht wendet das Bundesrecht von Amtes we- gen an. Es ist gemäss Art. 62 Abs. 4 VwVG an die Begründung der Begeh- ren nicht gebunden und kann die Beschwerde auch aus anderen als den geltend gemachten Gründen gutheissen oder abweisen. Massgebend ist grundsätzlich die Sachlage zum Zeitpunkt seines Entscheides (vgl. BVGE 2014/1 E. 2 m.w.H.)</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t>D-2299/2020 Seite 8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 bloss entfernte Möglichkeit künftiger Verfolgung nicht genügt, sondern viel- mehr konkrete Indizien die Furcht vor erwarteten Benachteiligungen realis- tisch und nachvollziehbar erscheinen lassen müssen (vgl. BVGE 2010/57 E. 2.5, 2010/44 E. 3.4). Wer sich darauf beruft, dass durch sein Verhalten nach der Ausreise aus dem Heimat- oder Herkunftsstaat eine Gefährdungssituation erst geschaf- fen worden ist, macht sogenannte subjektive Nachfluchtgründe im Sinne von Art. 54 AsylG geltend. Solche begründen zwar die Flüchtlingseigen- schaft im Sinne von Art. 3 AsylG, führen jedoch gemäss Art. 54 AsylG zum Ausschluss des Asyls, unabhängig davon, ob sie missbräuchlich oder nicht missbräuchlich gesetzt wurden. Stattdessen werden Personen, die subjek- tive Nachfluchtgründe nachweisen oder glaubhaft machen können, als Flüchtlinge vorläufig aufgenommen (vgl. BVGE 2009/28 E. 7.1).</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wurde laut dem eingereichten Militärdienst- büchlein nach der Absolvierung des militärischen Grundwehrdiensts am (…) der Reserve zugeteilt und er machte geltend, er sei am (…) – nach seiner Ausreise aus Syrien – zum Reservedienst aufgeboten worden. Die Vorinstanz hat an der Glaubhaftigkeit der geltend gemachten Rekrutierung des Beschwerdeführers in den aktiven Reservedienst respektive der dies- bezüglichen Dienstverweigerung des Beschwerdeführers keine Zweifel ge- äussert, sprach diesem Vorbringen aber die flüchtlingsrechtliche Relevanz ab.</w:t>
      </w:r>
    </w:p>
    <w:p>
      <w:r>
        <w:rPr>
          <w:b/>
        </w:rPr>
        <w:t>E. 5.2</w:t>
      </w:r>
    </w:p>
    <w:p>
      <w:r>
        <w:t>Die Pflicht zur Leistung von Militärdienst ist – ebenso wie eine allfällige Sanktionierung für den Fall einer Missachtung der Dienstpflicht durch eine</w:t>
      </w:r>
    </w:p>
    <w:p>
      <w:r>
        <w:t>D-2299/2020 Seite 9 Wehrdienstverweigerung oder Desertion – praxisgemäss flüchtlingsrecht- lich nur beachtlich, wenn entsprechende Massnahmen darauf abzielen, ei- nem Wehrpflichtigen aus einem der in Art. 3 Abs. 1 und 2 AsylG genannten Gründe ernsthafte Nachteile zuzufügen (vgl. BVGE 2015/3 E. 5; zudem u. a. Urteil des BVGer D-4482/2018 vom 12. Oktober 2018 E. 5.3). Bezo- gen auf die spezifische Situation in Syrien erwog das Gericht weiter, die genannten Voraussetzungen seien im Fall eines syrischen Refraktärs er- füllt, welcher der kurdischen Ethnie angehöre, einer oppositionell aktiven Familie entstamme und bereits in der Vergangenheit die Aufmerksamkeit der staatlichen syrischen Sicherheitskräfte auf sich gezogen habe (vgl. BVGE 2015/3 E. 6.7.3; bestätigt in BVGE 2020 VI/4 E. 5.1.1 und 5.1.2). Einem syrischen Dienstverweigerer, der sich in der Vergangenheit (poli- tisch) exponiert hat, droht somit aus politischen Gründen eine unverhält- nismässig strenge Bestrafung. Diese führt zur Anerkennung als Flüchtling (vgl. BVGE 2020 VI/4 E. 5.1.1 und 5.1.2). Bestehen keine zusätzlichen ex- ponierenden Faktoren, droht einem syrischen Dienstverweigerer keine Strafe, die mit genügender Wahrscheinlichkeit die Schwelle der Asylrele- vanz erreicht. Diesfalls ist die Dienstverweigerung bei der Frage der Zu- mutbarkeit des Wegweisungsvollzugs zu berücksichtigen (vgl. BVGE 2020 VI/4 E. 6.2.4). Sofern der Betroffene in Syrien wegen seiner glaubhaft ge- machten Dienstverweigerung mit erheblicher Wahrscheinlichkeit (im Sinne eines «real risk») eine Behandlung gewärtigen müsste, die der Folter gleichkommt, ist diese Strafe mit einem Politmalus behaftet. Es liegt dann eine asylrelevante Verfolgung vor und nicht nur ein völkerrechtliches Voll- zugshindernis im Sinne von Art. 3 EMRK oder Art. 3 Abs. 1 FoK (vgl. BVGE 2020 VI/4 E. 6).</w:t>
      </w:r>
    </w:p>
    <w:p>
      <w:r>
        <w:rPr>
          <w:b/>
        </w:rPr>
        <w:t>E. 6</w:t>
      </w:r>
    </w:p>
    <w:p>
      <w:r>
        <w:t>Der Beschwerdeführer hat Anspruch auf rechtliches Gehör und das SEM ist von Amtes wegen verpflichtet, diesen Anspruch zu beachten.</w:t>
      </w:r>
    </w:p>
    <w:p>
      <w:r>
        <w:rPr>
          <w:b/>
        </w:rPr>
        <w:t>E. 6.1</w:t>
      </w:r>
    </w:p>
    <w:p>
      <w:r>
        <w:t>Der Anspruch auf rechtliches Gehör (Art. 29 Abs. 2 BV, Art. 26–33 VwVG) beinhaltet als Mitwirkungsrecht alle Befugnisse, die einer Partei einzuräumen sind, damit sie in einem Verfahren ihren Standpunkt wirksam zur Geltung bringen kann (vgl. PATRICK SUTTER, in: Auer/Müller/Schindler [Hrsg.], Kommentar zum Bundesgesetz über das Verwaltungsverfahren, 2. Aufl., 2019, Rz. 1 zu Art. 29, m.w.H., vgl. dazu auch BVGE 2009/35 E. 6.4.1). Aus dem Grundsatz des rechtlichen Gehörs folgt, dass alle er- heblichen Parteivorbringen zu prüfen und zu würdigen und Entscheide zu begründen sind (vgl. Art. 32 Abs. 1 sowie Art. 35 Abs. 1 VwVG). Nach den</w:t>
      </w:r>
    </w:p>
    <w:p>
      <w:r>
        <w:t>D-2299/2020 Seite 10 von Lehre und Praxis entwickelten Grundsätzen hat die verfügende Be- 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KNEUBÜHLER/RAMONA PEDRETTI, in: Auer/Müller/Schindler [Hrsg.], a.a.O., Rz. 7 ff. zu Art. 35; ALFRED KÖLZ/ISA- BELLE HÄNER/MARTIN BERTSCHI, Verwaltungsverfahren und Verwaltungs- rechtspflege des Bundes; 3. Aufl., 2013, N. 629 ff.; BVGE 2011/37 E. 5.4.1; BVGE 2009/35 E. 6.4.1, BGE 136 I 184 E. 2.2.1 und 134 I 83 E. 4.1).</w:t>
      </w:r>
    </w:p>
    <w:p>
      <w:r>
        <w:rPr>
          <w:b/>
        </w:rPr>
        <w:t>E. 6.2</w:t>
      </w:r>
    </w:p>
    <w:p>
      <w:r>
        <w:t>Vorliegend hielt das SEM in seinen Erwägungen zur Frage der Flücht- lingseigenschaft fest, dass der Beschwerdeführer wegen seiner Wehr- dienstverweigerung nicht mit einer flüchtlingsrechtlich relevanten Bestra- fung rechnen müsse, da bei ihm keine zusätzlichen, risikoerhöhenden Fak- toren bestehen würden (vgl. Verfügung vom 2. April 2020 S. 5 E. III.1, viert- letzter Absatz). Gleich im nächsten Absatz hielt es in diesem Zusammen- hang – unter Verweis auf die nachfolgenden Ausführungen im Wegwei- sungsvollzugspunkt – aber fest, dass nicht ausgeschlossen werden könne, dass der Beschwerdeführer in Syrien einer menschenrechtswidrigen Be- strafung ausgesetzt würde (vgl. Verfügung vom 2. April 2020 S. 5 E. III.1 drittletzter Absatz), und es führte dann bei der Feststellung der Unzulässig- keit des Wegweisungsvollzugs aus, es bestehe bei einer Rückkehr des Be- schwerdeführers nach Syrien das reelle Risiko («real risk») einer men- schenrechtswidrigen Behandlung oder Bestrafung des Beschwerdeführers und damit einer Verletzung von Art. 3 EMRK (vgl. Verfügung vom 2. April 2020 S. 7 E. IV.1). Wenn aber anerkannt wird, dass ein Betroffener wegen Dienstverweigerung mit erheblicher Wahrscheinlichkeit eine menschen- rechtswidrige Behandlung gewärtigen muss, so wird damit implizit ausge- schlossen, dass es sich bei ihm um einen gewöhnlichen Wehrdienstver- weigerer handelt, bei welchem keine Anknüpfungspunkte für die Annahme vorhanden sind, dass der Verfolgung ein Motiv im Sinne des Art. 3 Abs. 1 AsylG zugrunde liegt. Vielmehr wäre gemäss der Rechtsprechung des Bundesverwaltungsgerichts in einem solchen Fall – wie vorstehend ausge- führt (vgl. E. 5.2) – davon auszugehen, dass die Strafe mit einem Polit- malus behaftet ist und somit eine asylrelevante Verfolgung vorliegt (vgl. BVGE 2020 VI/4 E. 6). Umgekehrt wäre bei einem gewöhnlichen Wehr- dienstverweigerer ohne weitere einzelfallspezifische Risikofaktoren die</w:t>
      </w:r>
    </w:p>
    <w:p>
      <w:r>
        <w:t>D-2299/2020 Seite 11 Dienstverweigerung nur im Rahmen der Unzumutbarkeit des Wegwei- sungsvollzugs aufgrund der derzeitigen allgemeinen Situation in Syrien zu berücksichtigen (vgl. BVGE 2020 VI/4 E. 6.2.5 in fine). Die besagten Erwä- gungen des SEM in der Verfügung vom 2. April 2020 zum Asyl- und Weg- weisungsvollzugspunkt sind daher nicht nachvollziehbar und widersprüch- lich (vgl. dazu auch die Urteile des BVGer D-2353/2020 vom 15. Dezember 2021 E. 3.4.3, D-6505/2019 vom 22. März 2021 S. 8 f. und E-1476/2021 vom 25. August 2021 E. 6.2.4). Die Vernehmlassung des SEM vom 17. Au- gust 2020 trug nicht zur Klärung des besagten Widerspruchs bei, hat sich das SEM darin doch nicht zur dargelegten Unvereinbarkeit seiner Verfü- gung mit der Rechtsprechung gemäss BVGE 2020 VI/4 respektive zu sei- nen widersprüchlichen Erwägungen geäussert, sondern vollumfänglich auf seine – widersprüchlichen – Erwägungen in der angefochtenen Verfügung vom 2. April 2020 verwiesen und an diesen festgehalten.</w:t>
      </w:r>
    </w:p>
    <w:p>
      <w:r>
        <w:rPr>
          <w:b/>
        </w:rPr>
        <w:t>E. 6.3</w:t>
      </w:r>
    </w:p>
    <w:p>
      <w:r>
        <w:t>Nach dem Gesagten ist festzustellen, dass das SEM die ihm oblie- gende Pflicht, den Asylentscheid in nachvollziehbarer und widerspruchs- freier Weise zu begründen, verletzt hat, woraus eine Verletzung des An- spruchs des Beschwerdeführers auf rechtliches Gehör resultiert.</w:t>
      </w:r>
    </w:p>
    <w:p>
      <w:r>
        <w:rPr>
          <w:b/>
        </w:rPr>
        <w:t>E. 7.1</w:t>
      </w:r>
    </w:p>
    <w:p>
      <w:r>
        <w:t>Angesichts des formellen Charakters des Gehörsanspruchs führt des- sen Verletzung grundsätzlich zur Kassation und Rückweisung der Sache an die Vorinstanz, unabhängig davon, ob die angefochtene Verfügung bei korrekter Verfahrensführung im Ergebnis anders ausgefallen wäre. Im Be- schwerdeverfahren kann die Gehörsverletzung unter Umständen aus pro- zessökonomischen Gründen geheilt werden, aber nur unter den restrikti- ven Voraussetzungen, dass die Rechtsmittelinstanz über die volle Kogni- tion verfügt, das Versäumte nachgeholt wird, die beschwerdeführende Per- son dazu Stellung nehmen kann und die festgestellte Verletzung nicht schwerwiegender Natur ist (vgl. dazu BVGE 2015/10 E. 7.1 m.w.H.; Kölz/Häner/Bertschi, a.a.O., Rz. 548 ff., 645).</w:t>
      </w:r>
    </w:p>
    <w:p>
      <w:r>
        <w:rPr>
          <w:b/>
        </w:rPr>
        <w:t>E. 7.2</w:t>
      </w:r>
    </w:p>
    <w:p>
      <w:r>
        <w:t>Der vorliegend festgestellte Mangel ist bedeutsam und eine Heilung der Gehörsverletzung auf Beschwerdestufe fällt in casu nicht in Betracht, zumal das SEM in seiner Vernehmlassung vom 17. August 2022 vollum- fänglich an seinen (widersprüchlichen) Erwägungen in der angefochtenen Verfügung festgehalten hat, ohne sich zu der besagten bundesverwal- tungsgerichtlichen Rechtsprechung zu äussern. Ausserdem ginge dem Be- schwerdeführer bei einer Heilung durch das Gericht und einem daraufhin allenfalls ergehenden abweisenden Entscheid eine Instanz verloren. Die</w:t>
      </w:r>
    </w:p>
    <w:p>
      <w:r>
        <w:t>D-2299/2020 Seite 12 angefochtene Verfügung ist folglich aufzuheben und die Sache zur neuen Beurteilung und Begründung an die Vorinstanz zurückzuweisen.</w:t>
      </w:r>
    </w:p>
    <w:p>
      <w:r>
        <w:rPr>
          <w:b/>
        </w:rPr>
        <w:t>E. 8</w:t>
      </w:r>
    </w:p>
    <w:p>
      <w:r>
        <w:t>Aufgrund des Gesagten ist die Beschwerde gutzuheissen, soweit die Auf- hebung der angefochtenen Verfügung beantragt wird. Da der festgestellte formelle Mangel sowohl den Asyl- als auch den Wegweisungsvollzugs- punkt beschlägt und die Anordnung einer vorläufigen Aufnahme – als Er- satzmassnahme für den als undurchführbar erachteten Wegweisungsvoll- zug – vom Entscheid im Asylpunkt abhängig ist, ist die vorinstanzliche Ver- fügung vollständig aufzuheben und die Sache zur Wiederaufnahme des erstinstanzlichen Asylverfahrens und zur Neubeurteilung im Sinne der Er- wägungen an das SEM zurückzuweisen. Bei diesem Verfahrensausgang erübrigt es sich, auf die weiteren Beschwerdevorbringen näher einzuge- hen.</w:t>
      </w:r>
    </w:p>
    <w:p>
      <w:r>
        <w:rPr>
          <w:b/>
        </w:rPr>
        <w:t>E. 9.1</w:t>
      </w:r>
    </w:p>
    <w:p>
      <w:r>
        <w:t>Bei diesem Ausgang des Verfahrens sind keine Kosten zu erheben (Art. 63 Abs. 1 und 2 VwVG). Das Gesuch des Beschwerdeführers um Ge- währung der unentgeltlichen Prozessführung ist damit gegenstandslos.</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auszurichten.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insgesamt Fr. 550.– (inkl. Auslagen und Mehrwertsteuerzu- schlag) zuzusprechen. (Dispositiv nächste Seite)</w:t>
      </w:r>
    </w:p>
    <w:p>
      <w:r>
        <w:t>D-2299/2020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