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D-2296/2010 vom 2. Dezember 2010</w:t>
      </w:r>
    </w:p>
    <w:p>
      <w:r>
        <w:t>Bundesverwaltungsgericht, 2010-12-02, DE</w:t>
      </w:r>
    </w:p>
    <w:p>
      <w:r>
        <w:rPr>
          <w:b/>
        </w:rPr>
        <w:t xml:space="preserve">Quelle: </w:t>
      </w:r>
      <w:r>
        <w:t>https://mcp.opencaselaw.ch/entscheid/bvger_D-2296_2010</w:t>
      </w:r>
    </w:p>
    <w:p>
      <w:r>
        <w:t>FR: TAF D-2296/2010 du 2 décembre 2010</w:t>
      </w:r>
    </w:p>
    <w:p>
      <w:r>
        <w:t>IT: TAF D-2296/2010 del 2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in formeller Hinsicht gerügt, die Vorinstanz habe im vorliegenden Verfahren eine schwere Verletzung des rechtlichen Gehörs begangen, da sie es in der Zwischenverfügung vom 19. Februar 2010 unterlassen habe, das in der Eingabe vom 12. Februar 2010 gestellte Gesuch um Erstreckung der Frist zur Stellungnahme gutzuheissen, zumal offensichtlich sei, dass von einem Beschwerdeführer und dessen Rechtsanwalt nicht erwartet werden könne, sich im Rahmen des rechtlichen Gehörs in jenem Zeitpunkt zu äussern, da noch nicht klar gewesen sei, ob und welche weitere Präzisierung und Akteneinsicht allenfalls gutgeheissen würde. Diesbezüglich sei festzuhalten, dass das BFM gestützt auf Art. 22 Abs. 2 VwVG verpflichtet gewesen wäre, die Frist zur Stellungnahme zu erstrecken. Da die Vorinstanz es überdies unterlassen habe, die ausführliche Stellungnahme des Rechtsvertreters der Beschwerdeführenden vom 3. März 2010 abzuwarten, sondern bereits am 26. Februar 2010 verfügt habe, habe sie es zudem absichtlich unterlassen, den rechtserheblichen Sachver-halt ausreichend abzuklären und das Instruktionsverfahren zu Ende zu führen, zumal sich das vorliegende Verfahren weiterhin im Stadium der Gewährung des rechtlichen Gehörs befunden habe. Eine weitere Verletzung des rechtlichen Gehörs bestehe darin, dass das BFM in der angefochtenen Verfügung - ohne die Beschwerdeführenden dazu zu befragen - ausgeführt habe, dass es nicht einleuchte, dass der Be-schwerdeführende 1 nicht zu Hause habe verhaftet werden können, da das Haus bereits seit dem 19. oder 20. März 2008 unter der Be-wachung der Sicherheitskräfte gestanden habe. Gestützt auf diese schweren Rechtsfehler im Vorgehen des BFM habe das Bundesver-waltungsgericht die angefochtene Verfügung zwingend aufzuheben und die Sache dem BFM zur Neubeurteilung zurückzuweisen.</w:t>
      </w:r>
    </w:p>
    <w:p>
      <w:r>
        <w:rPr>
          <w:b/>
        </w:rPr>
        <w:t>E. 4.2.1</w:t>
      </w:r>
    </w:p>
    <w:p>
      <w:r>
        <w:t>Diese verfahrensrechtlichen Rügen sind vorab zu prüfen, da sie allenfalls geeignet wären, eine Kassation der vorinstanzlichen Verfügung zu bewirken (vgl. Entscheidungen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4.2.2</w:t>
      </w:r>
    </w:p>
    <w:p>
      <w:r>
        <w:t>Aus dem Anspruch auf rechtliches Gehör (Art. 29 der Bundesverfassung der Schweizerischen Eidgenossenschaft vom 18. April 1999 [BV, SR 101]; Art. 29 ff. VwVG i.V.m. Art. 6 und 29 AsylG) ergibt sich, dass Asylsuchende zu ihren Asylgründen anzuhören und ihnen das Recht zur Äusserung zu gewähren ist. Zudem sichert ihnen das Recht auf vorgängige Äusserung und Anhörung (vgl. Art. 30 Abs. 1 VwVG) die Möglichkeit, Einfluss auf die Ermittlung des rechtserheblichen Sachverhaltes zu nehmen. Somit muss die Behörde die Parteien bis zum Abschluss des Schriftenwechsels beziehungsweise der verwaltungsbehördlichen Sachverhaltsabklärung zu jeder Eingabe oder Information, die ins Dossier Eingang findet, anhören (vgl. STEFAN VOGEL in: Auer/Müller/Schindler [Hrsg.], VwVG, Kommentar zum Bun-desgesetz über das Verwaltungsverfahren, Zürich/St. Gallen 2008, N 2 zu Art. 30 VwVG).</w:t>
      </w:r>
    </w:p>
    <w:p>
      <w:r>
        <w:rPr>
          <w:b/>
        </w:rPr>
        <w:t>E. 4.2.3</w:t>
      </w:r>
    </w:p>
    <w:p>
      <w:r>
        <w:t>Im vorliegenden Fall hat die Vorinstanz in ihrer Zwischenverfügung vom 19. Februar 2010 Ausführungen zum Vorgehen der Schweizer Vertretung in Damaskus bezüglich Botschaftsanfragen gemacht. Trotz dieser Gewährung teilweise neuer Informationen hat es die Vorinstanz in Verletzung von Art. 30 Abs. 1 VwVG unterlassen, den Beschwerdeführenden diesbezüglich eine Frist zur Stellungnahme anzusetzen. Gleichzeitig hat es die Vorinstanz in ihrer Zwischenverfügung vom 19. Februar 2010 trotz eines Gesuchs der Beschwerdeführenden um Fristerstreckung versäumt, die mit Zwischenverfügung vom 3. Februar 2010 gewährte Frist zur Stellungnahme zu erstrecken.</w:t>
      </w:r>
    </w:p>
    <w:p>
      <w:r>
        <w:rPr>
          <w:b/>
        </w:rPr>
        <w:t>E. 4.2.4</w:t>
      </w:r>
    </w:p>
    <w:p>
      <w:r>
        <w:t>Bei dieser Sachlage ist festzustellen, dass das BFM den Anspruch der Beschwerdeführenden auf rechtliches Gehör verletzt hat. Dieser Anspruch ist sodann formeller Natur, weshalb seine Verletzung grundsätzlich ohne weiteres - das heisst ungeachtet der materiellen Auswirkungen - zur Aufhebung des daraufhin ergangenen Entscheides führt (vgl. Entscheide des Schweizerischen Bundesverwaltungsgerichts [BVGE] 2008/47 E. 3.3.4 S. 676, BVGE 2008/14 E. 4.1 S. 185, BVGE 2007/30 E. 8.2 S. 371, mit weiteren Hinweisen).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EMARK 1994 Nr. 1 E. 6b S. 15 ff. und EMARK 2004 Nr. 38 E. 7.1. S. 265, vom Bundesverwaltungsgericht bestätigt in BVGE 2008/47 E. 3.3.4, im gleichen Sinne BVGE 2007/27 E. 10.1 S. 332, wobei gemäss diesem Entscheid eine Heilung die Ausnahme bleiben soll). Da die festgestellte Verletzung des rechtlichen Gehörs - entgegen der Behauptung in der Rechtsmittelschrift - nicht schwerwiegender Natur ist und die Beschwerdeführenden mit Eingabe vom 3. März 2010 zum Inhalt der Botschaftsantwort vom 11. Januar 2010 sowie zu den ergänzenden Ausführungen in der Zwischenverfügung vom 19. Februar 2010 ausführlich Stellung genommen haben, sind unter Berücksichtigung der vollen Kognition des Bundesverwaltungsgerichts die festgestellten Verfah-rensmängel als geheilt zu betrachten, zumal der rechtserhebliche Sachverhalt - wie die nachfolgenden Erwägungen zeigen - durchaus liquid ist und es die bestehende Aktenlage ohne weiteres erlaubt, die Asylvorbringen der Beschwerdeführenden abschliessend zu beurtei-len.</w:t>
      </w:r>
    </w:p>
    <w:p>
      <w:r>
        <w:rPr>
          <w:b/>
        </w:rPr>
        <w:t>E. 4.2.5</w:t>
      </w:r>
    </w:p>
    <w:p>
      <w:r>
        <w:t>Schliesslich ist festzuhalten, dass die in der Rechtsmittelschrift erhobene Rüge, das BFM habe in der angefochtenen Verfügung das rechtliche Gehör verletzt, indem es - ohne die Beschwerdeführenden dazu zu befragen - ausgeführt habe, es leuchte nicht ein, dass der Beschwerdeführende 1 nicht zu Hause habe verhaftet werden können, da das Haus bereits seit dem 19. oder 20. März 2008 unter der Bewachung der Sicherheitskräfte gestanden habe, unbegründet ist, da es sich bei diesen Ausführungen um eine Würdigung des Sachverhaltes handelt und ein Anspruch auf rechtliches Gehör nur zu Beweiserhebungen, nicht aber zur Beweiswürdigung besteht (vgl. PATRICK SUTTER, in: Christoph Auer/Markus Müller/Benjamin Schindler (Hrsg.), Kommentar zum Bundesgesetz über das Verwaltungsverfahren (VwVG), Zürich/St. Gallen 2008, Art. 29 N 12).</w:t>
      </w:r>
    </w:p>
    <w:p>
      <w:r>
        <w:rPr>
          <w:b/>
        </w:rPr>
        <w:t>E. 4.2.6</w:t>
      </w:r>
    </w:p>
    <w:p>
      <w:r>
        <w:t>Nach dem Gesagten besteht keine Veranlassung, die Verfügung des BFM vom 26. Februar 2010 aus formellen Gründen aufzuheben, weshalb der Antrag, die angefochtene Verfügung sei wegen Verletzung des rechtlichen Gehörs und wegen mangelnder Abklärung des rechtserheblichen Sachverhalts aufzuheben und die Sache zur vollständigen und richtigen Abklärung und Feststellung des rechtserheblichen Sachverhalts und zur Neubeurteilung an die Vorinstanz zurückzuweisen, abzuweisen ist. Der Umstand, dass die angefochtene Verfügung im Zeitpunkt ihres Erlasses an einem Verfahrensmangel litt, wird indessen im Kosten- und Entschädigungspunkt zu berücksich-tigen sein (vgl. nachfolgend E. 10).</w:t>
      </w:r>
    </w:p>
    <w:p>
      <w:r>
        <w:rPr>
          <w:b/>
        </w:rPr>
        <w:t>E. 5.1</w:t>
      </w:r>
    </w:p>
    <w:p>
      <w:r>
        <w:t>Es bleibt im Folgenden zu prüfen, ob das BFM im vorliegenden Fall zu Recht die Glaubhaftigkeit der Asylvorbringen der Beschwerdeführenden verneint und deren Asylgesuche abgewiesen hat.</w:t>
      </w:r>
    </w:p>
    <w:p>
      <w:r>
        <w:rPr>
          <w:b/>
        </w:rPr>
        <w:t>E. 5.2</w:t>
      </w:r>
    </w:p>
    <w:p>
      <w:r>
        <w:t>Nach konstanter Rechtsprechung ist die Flüchtlingseigenschaft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Glaubhaftmachen bedeutet ferner - im Gegensatz zum strikten Beweis - ein reduziertes Beweismass und lässt durchaus Raum für gewisse Einwände und Zweifel an den Vorbringen des Gesuchstellers. Es ist auf eine objektivierte Sichtweise abzustellen (vgl. Urteil des Bundesverwaltungsgerichts E-7647/2007 vom 6. Juni 2009 E. 4.4.1).</w:t>
      </w:r>
    </w:p>
    <w:p>
      <w:r>
        <w:rPr>
          <w:b/>
        </w:rPr>
        <w:t>E. 5.3</w:t>
      </w:r>
    </w:p>
    <w:p>
      <w:r>
        <w:t>Vorab ist festzustellen, dass die Beschwerdeführenden 1 und 2 den Wortlaut sämtlicher Protokolle mit ihrer Unterschrift bestätigten und sich deshalb ihre Aussagen grundsätzlich entgegenhalten lassen müssen.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in der Befragung im Emp-fangszentrum zumindest ansatzweise erwähnt werden.</w:t>
      </w:r>
    </w:p>
    <w:p>
      <w:r>
        <w:rPr>
          <w:b/>
        </w:rPr>
        <w:t>E. 5.4</w:t>
      </w:r>
    </w:p>
    <w:p>
      <w:r>
        <w:t>Zur Ausreise machten die Beschwerdeführenden anlässlich der Befragungen geltend, sie hätten Syrien am 18. Oktober 2008 per Auto illegal in Richtung Türkei verlassen. Die Botschaftsabklärung vom 11. Januar 2010 ergab jedoch, dass die Beschwerdeführende 2 über einen gültigen Reisepass verfügt und Syrien am 5. August 2008 via den Flughafen von Damaskus Richtung Russland verliess. In der Rechtsmittelschrift wird dieses Abklärungsergebnis bestätigt. Zudem wird dort eingeräumt, auch der Beschwerdeführende 1 sei am 5. August 2008 über den Flughafen Damaskus nach Russland ausgereist (Akten BFM A 35/18, S. 12). Demgegenüber wird in der Beschwerde das Ergebnis in der Botschaftsantwort vom 11. Januar 2010, wonach die Beschwerdeführenden 1 und 2 von den syrischen Behörden nicht gesucht würden, in Zweifel gezogen. Insbesondere wird geltend gemacht, dass die vorgenommene Botschaftsabklärung ohnehin nicht verlässlich sei, zumal nicht davon auszugehen sei, es seien alle Datenbanken bei allen syrischen Geheimdiensten hinsichtlich der Beschwerdeführenden 1 und 2 überprüft worden. Überdies sei es möglich, Daten in der Datenbank des syrischen Migrationsdienstes mittels Bestechung und Schmiergeldern zu beeinflussen. In der Rechtsmittelschrift wird zudem gerügt, die Vorinstanz habe es rechtswidrig unterlassen, die Vorgehensweise bezüglich der Botschaftsantwort genauer offen zu legen. Gemäss Art. 27 Abs. 1 Bstn. a und b VwVG darf die Behörde die Einsichtnahme in die Akten verweigern, wenn wesentliche öffentliche oder private Interessen die Geheimhaltung erfordern. Die Geheimhaltung der Quellen von Botschaftsauskünften ist demnach offensichtlich und bedarf keiner weiteren Ausführung (vgl. EMARK 1994 Nr. 1 E. 4c S. 12). Sodann würde die Offenlegung der Arbeitsweise beziehungsweise der Identität der beigezogenen Vertrauenspersonen die Abklärungen in künftigen Fällen erschweren beziehungsweise verunmöglichen. Es besteht somit keine Veranlassung, die Arbeitsweise bei Botschaftsabklärungen in einem weiteren Umfang offen zu legen, als es die Vorinstanz am 19. Februar 2010 bereits getan hat. Was die Ausreise der Beschwerdeführenden anbelangt, so bedeutet das Abklärungsergebnis beziehungsweise das Eingeständnis in der Rechtsmittelschrift nichts anderes, als dass die Beschwerdeführenden, entgegen ihren Beteuerungen im vorinstanzlichen Verfahren (vgl. Akten BFM A 17, A 16, A 5, A 4), Syrien am 5. August 2008 über den internationalen Flughafen von Damaskus Richtung Russland verlassen haben. Dies wäre indes - entgegen der in der Rechtsmitteleingabe vertretenen Auffassung - offensichtlich nicht möglich gewesen, wenn die Beschwer-deführenden 1 und 2 aufgrund von politischen Aktivitäten den hei-matlichen Behörden, insbesondere dem Geheimdienst beziehungs-weise den Geheimdiensten, bekannt gewesen wären. Die Behauptung der Beschwerdeführenden in der Rechtsmittelschrift, wonach ihr Schlepper Sicherheitsleute am Flughafen von Damaskus bestochen habe, weshalb es ihnen möglich gewesen sei, problemlos auf diesem Weg auszureisen, überzeugt das Gericht nicht, zumal es einem Schlepper kaum gelingen dürfte, alle für die Sicherheit zuständigen Personen am Flughafen von Damaskus zu bestechen. Abgesehen davon würden tatsächlich von den syrischen Behörden gesuchte Personen die Ausreise über den streng kontrollierten Flughafen von Damaskus vermeiden, da dort das Risiko viel zu hoch wäre, von den Behörden gefasst zu werden. Den Beschwerdeführenden ist es somit nicht gelungen, das Ergebnis der Abklärungen vor Ort in Frage zu stellen, weshalb es sich erübrigt, weiter auf die diesbezüglichen Ausführungen in der Rechtsmittelschrift einzugehen. Nachdem die Beschwerdeführenden zugegebenermassen falsche Angaben zu ihrer Ausreise gemacht haben, ist auch ihre persönliche Glaubwürdigkeit ernsthaft in Frage gestellt (vgl. EMARK 1998 Nr. 17 S. 150). Im Weiteren ist festzuhalten, dass die Aussagen der Beschwerdeführenden 1 und 2 hinsichtlich ihrer Verfolgungsvorbringen in wesentlichen Punkten widersprüchlich sind. So machte der Beschwerdeführende 1 anlässlich der Kurzbefragung geltend, er habe seinen Kleiderladen in F._______ seit dem 1. Januar 1995 betrieben (Akten BFM A 4/10, S. 3), demgegenüber brachte er bei der Anhörung vor, er habe diesen Laden erst im Jahre 2006 eröffnet (Akten BFM A 17/10, S. 3). Zudem sagte der Beschwerdeführende 1 anlässlich der Kurzbefragung aus, sein Neffe aus H._______ habe während zirka eines Jahres Kleidersäcke mit politischen Unterlagen der Yekiti-Partei in sein Kleidergeschäft gesandt (Akten BFM A 4/10, S. 5), während er bei der Anhörung zu Protokoll gab, sein Neffe habe dies während eines Jahres und drei bis vier Monaten getan (Akten BFM A 17/10, S. 7). Überdies erklärte der Beschwerdeführende 1 anlässlich der Kurzbefragung, Freunde hätten die ihm geschickten politischen Unterlagen abgeholt und verteilt (Akten BFM A 4/10, S. 6), hingegen machte er bei der Anhörung geltend, junge Männer hätten die Flugblätter abgeholt und verteilt (Akten BFM A 17/10, S. 7). Die Beschwerdeführende 2 sagte anlässlich der Kurzbefragung aus, nach ihrer Festnahme durch den politischen Sicherheitsdienst am 19. oder 20. März 2008 sei sie während eines Tages festgehalten worden (Akten BFM A 5/9, S. 5), demgegenüber brachte sie bei der Anhörung vor, sie sei damals nach zwei bis vier Stunden nach Hause geschickt worden (Akten BFM A 16/8, S. 4). Entgegen der Behauptung in der Rechtsmittelschrift wider-sprechen sich diese beiden Aussagen der Beschwerdeführenden 2 erheblich, zumal zwischen "zwei bis vier Stunden" und "einem Tag" ein grosser Unterschied besteht. Zudem machte die Beschwerdeführende 2 anlässlich der Kurzbefragung geltend, nach ihrer Freilassung seien Mitarbeiter des politischen Sicherheitsdienstes einmal in der Woche zu ihr nach Hause gekommen und hätten das Haus durchsucht (Akten BFM A 5/9, S. 5), dagegen gab sie bei der Anhörung zu Protokoll, Sicherheitsagenten seien nach ihrer Freilassung alle zwei beziehungs-weise drei Tage zu ihr nach Hause gekommen, wobei sie das Haus jedoch nicht durchsucht hätten (Akten BFM A 16/8, S. 4 f.). Der Einwand in der Rechtsmittelschrift, wonach diese widersprüchlichen Aussagen "ohnehin nicht das fluchtauslösende Ereignis betreffen" würden, ist unzutreffend und deshalb unbehelflich. Im Übrigen sind tatsächlich Verfolgte in der Lage, ihre Vorbringen schlüssig und wider-spruchsfrei vorzutragen, sofern sie das Geschilderte wirklich erlebt haben. Unplausibel erscheint zudem die Behauptung des Beschwerdeführenden 1 anlässlich der Anhörung, wonach er die von seinem Neffen erhaltenen Flugblätter und Bücher nicht gelesen habe (Akten BFM A 17/10 S. 6). Es ist davon auszugehen, dass der Beschwerdeführende 1 die Flugblätter und Bücher mindestens teilweise gelesen hätte, wäre tatsächlich - wie von ihm behauptet - über seinen Kleiderladen verbotenes politisches Material verteilt worden, zumal er sich dadurch in erhebliche Gefahr begeben hätte. Nicht nachvollziehbar ist auch das Verhalten der Beschwerdeführenden kurz vor der Ausreise aus dem Heimatland. Sie wollen sich in H._______ bei der Schwester des Beschwerdeführenden 1 versteckt haben, wo sie jedoch Gefahr liefen, von den syrischen Behörden entdeckt zu werden. Übereinstimmend mit der Vorinstanz ist schliesslich festzuhalten, dass es im syrischen Kontext realitätsfremd erscheint, dass es die syrischen Behörden versäumt haben sollen, den Beschwerdeführenden 1 bereits am Morgen des 16. April 2008 zu Hause festzunehmen, zumal sie die Waren in seinem Kleidergeschäft aufgrund bestimmter Informationen durchsucht haben sollen. Es ist davon auszugehen, dass die syrischen Behörden Vorkehrungen getroffen und sowohl beim Beschwerdeführenden 1 zu Hause wie auch bei seinem Geschäft Sicherheitskräfte vorbeigeschickt hätten, sofern sie tatsächlich über Hinweise bezüglich illegaler politischer Aktivitäten des Beschwerdeführenden 1 verfügt hätten.</w:t>
      </w:r>
    </w:p>
    <w:p>
      <w:r>
        <w:rPr>
          <w:b/>
        </w:rPr>
        <w:t>E. 5.5</w:t>
      </w:r>
    </w:p>
    <w:p>
      <w:r>
        <w:t>Nach dem Gesagten ergibt sich, dass die Vorinstanz die Vorbringen der Beschwerdeführenden zutreffend als nicht glaubhaft erachtet und ihre Asylgesuche zu Recht abgelehnt hat. An diesem Ergebnis vermögen auch die weiteren Ausführungen der Beschwerdeführenden in deren Eingaben nichts zu ändern, weshalb darauf nicht näher eingegangen wird.</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Syrien ist demnach unter dem Aspekt von Art. 5 AsylG rechtmässig. Sodann ergeben sich weder aus den Aussagen der Beschwerdeführenden noch aus den Akten Anhaltspunkte dafür, dass sie für den Fall einer Ausschaffung nach Syrien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den Beschwerdeführenden nach den vorstehenden Erwägungen nicht gelungen.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Syrien ist die allgemeine Lage nicht derart, dass auf eine konkrete Gefährdung der Beschwerdeführenden im Falle ihrer Rückkehr geschlossen werden müsste. Bei den Beschwerdeführenden handelt es sich um Kurden syrischer Staatsangehörigkeit. Damit gehören sie zur innerhalb ihrer Volkszugehörigkeit - im Gegensatz zu den staatenlosen Kurden (Ajanib und Maktumin) - am besten gestellten Gruppe. Es trifft zwar zu, dass die Kurden in Syrien als Minderheit von der Bevölkerungsmehrheit in verschiedenen Bereichen des Lebens diskriminiert werden. Diese gegen die Kurden gerichteten Diskriminierungen gelten jedoch in konstanter Rechtsprechung (vgl. Urteil des Bundesverwaltungsgerichts E-3700/2006 vom 21. August 2008) für sich allein als zu wenig intensiv, als dass sie einen Wegweisungsvollzug insgesamt als unzumutbar erscheinen lassen (vgl. EMARK 2002 Nr. 23 E. 4d S. 186).</w:t>
      </w:r>
    </w:p>
    <w:p>
      <w:r>
        <w:rPr>
          <w:b/>
        </w:rPr>
        <w:t>E. 7.3.3</w:t>
      </w:r>
    </w:p>
    <w:p>
      <w:r>
        <w:t>Auch aufgrund der persönlichen Situation der Beschwerdeführenden sind keine Gründe ersichtlich, die gegen die Zumutbarkeit des Wegweisungsvollzugs sprechen. Es ist festzuhalten, dass viele ihrer nächsten Verwandten in ihrem Heimatland leben, weshalb sie bei einer Rückkehr auf ein tragfähiges soziales Netz zurückgreifen können. Die Beschwerdeführenden 1 und 2, die neben Kurdisch auch sehr gut Arabisch und etwas Englisch sprechen, haben vor ihrer Ausreise aus Syrien einen eigenen Kleiderladen betrieben beziehungsweise als Lehrerin gearbeitet, weshalb anzunehmen ist, sie könnten sich in ihrer Heimat wieder wirtschaftlich integrieren. Davon ist umso mehr auszugehen, da die Familie des Beschwerdeführenden 1 gemäss dessen eigenen Aussagen über eigene Ländereien verfügt (Akten BFM A 17/10, S. 3). Aus den Akten ist zudem nicht ersichtlich, dass die Beschwerdeführenden unter gesundheitlichen Problemen leiden. Der Vollzug der Wegweisung der Beschwerdeführenden nach Syrien erweist sich daher als zumutbar.</w:t>
      </w:r>
    </w:p>
    <w:p>
      <w:r>
        <w:rPr>
          <w:b/>
        </w:rPr>
        <w:t>E. 7.4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Bei diesem Ausgang des Verfahrens wären die Kosten grundsätzlich den Beschwerdeführenden aufzuerlegen (Art. 63 Abs. 1 VwVG). Wie vorstehend in E. 4 aufgezeigt, litt jedoch die angefochtene Verfügung im Zeitpunkt ihres Erlasses an einem Verfahrensmangel. Dieser Mangel wurde zwar geheilt; aus dem Umstand, dass die Beschwerdeführenden nur durch das Ergreifen eines Rechtsmittels zu einem rechtskonformen Entscheid gelangt sind, darf ihnen jedoch kein finanzieller Nachteil erwachsen, weshalb in Anwendung von Art. 63 Abs. 1 in fine VwVG i.V.m. Art. 6 Bst. b des Reglements vom 21. Februar 2008 über die Kosten und Entschädigungen vor dem Bundesverwaltungsgericht (VGKE, SR 173.320.2) keine Kosten aufzuerlegen sind (vgl. EMARK 2003 Nr. 5). Das Gesuch um Gewährung der unentgeltlichen Rechtspflege wird damit gegenstandslos.</w:t>
      </w:r>
    </w:p>
    <w:p>
      <w:r>
        <w:rPr>
          <w:b/>
        </w:rPr>
        <w:t>E. 10.2</w:t>
      </w:r>
    </w:p>
    <w:p>
      <w:r>
        <w:t>Aufgrund des soeben Gesagten ist den Beschwerdeführenden trotz des Umstandes, dass sie im vorliegenden Beschwerdeverfahren letztlich mit ihren Rechtsbegehren nicht durchgedrungen sind, eine Parteientschädigung für die ihnen aus der Beschwerdeführung erwachsenen, notwendigen Kosten zuzusprechen. Die Rechtsvertretung der Beschwerdeführenden reichte am 3. Juni 2010 eine Kostennote ein, in welcher ein Stundenaufwand von 7.58 und Fr. 21.-- für Porto ausgewiesen werden. Eine Parteientschädigung ist jedoch nur für diejenigen Aufwendungen zu gewähren, die auf die Verletzung des rechtlichen Gehörs durch die Vorinstanz zurückzuführen sind. Dement-sprechend und in Berücksichtigung der in Betracht zu ziehenden Bemessungsfaktoren (Art. 8-13 VGKE) ist die Parteientschädigung auf insgesamt Fr. 900.-- (inkl. Auslagen und Mehrwertsteuer) festzusetzen.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