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D-2289/2008 vom 16. Juni 2009</w:t>
      </w:r>
    </w:p>
    <w:p>
      <w:r>
        <w:t>Bundesverwaltungsgericht, 2009-06-16, DE</w:t>
      </w:r>
    </w:p>
    <w:p>
      <w:r>
        <w:rPr>
          <w:b/>
        </w:rPr>
        <w:t xml:space="preserve">Quelle: </w:t>
      </w:r>
      <w:r>
        <w:t>https://mcp.opencaselaw.ch/entscheid/bvger_D-2289_2008</w:t>
      </w:r>
    </w:p>
    <w:p>
      <w:r>
        <w:t>FR: TAF D-2289/2008 du 16 juin 2009</w:t>
      </w:r>
    </w:p>
    <w:p>
      <w:r>
        <w:t>IT: TAF D-2289/2008 del 16 giugno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Art. 50 und 52 VwVG). Auf die Beschwerde ist einzutreten.</w:t>
      </w:r>
    </w:p>
    <w:p>
      <w:r>
        <w:rPr>
          <w:b/>
        </w:rPr>
        <w:t>E. 1.3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auf einen in der Beschwerdeschrift erwähnten verfahrensrechtlichen Aspekt einzugehen. Die Beschwerdeführerin ersucht darum, es sei ihr eine Kopie des anonymen Schreibens, welches das BFM erhalten habe, sowie des Berichtes der Schweizerischen Vertretung in Kenia zuzustellen. Das BFM habe diese Aktenstücke gestützt auf Art. 27 Abs. 1 Bst. a VwVG zurückbehalten. Sinngemäss macht die Beschwerdeführerin damit eine Verletzung ihres Anspruches auf rechtliches Gehör geltend.</w:t>
      </w:r>
    </w:p>
    <w:p>
      <w:r>
        <w:rPr>
          <w:b/>
        </w:rPr>
        <w:t>E. 3.1</w:t>
      </w:r>
    </w:p>
    <w:p>
      <w:r>
        <w:t>Gemäss Art. 26 VwVG hat die Partei oder ihr Vertreter grundsätzlich Anspruch darauf, in sämtliche Aktenstücke, welche geeignet sind, in einem konkreten Verfahren als Beweismittel zu dienen, einzusehen. Nur ausnahmsweise darf gemäss Art. 27 Abs. 1 VwVG die Einsichtnahme in die Akten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zu äussern und Gegenbeweismittel zu bezeichnen. Das Geheimhaltungsinteresse kann somit dem Interesse eines Gesuchstellers an einer unbeschränkten Einsichtnahme entgegenstehen. Die Interessenabwägung darf jedoch nicht dadurch geschehen, dass eine ganze Kategorie behördlicher Unterlagen a priori - ohne Abwägung im Einzelfall - dem Einsichtsrecht entzogen wird. Das grundsätzlich im vollen Umfange bestehende Einsichtsrecht darf im Einzelfall nur dann beschränkt werden, wenn und insoweit Geheimhaltungsinteressen das Interesse an der Akteneinsicht überwiegen. Gewichtige Geheimhaltungsinteressen, die allenfalls geeignet sind, die Akteneinsicht einzuschränken, stellen namentlich die Identität in- und ausländischer Informanten und Kontaktpersonen dar sowie Angaben über Art und Methoden der Informationsbeschaffung durch die schweizerischen Vertretungen im Ausland (WALTER KÄLIN, Grundriss des Asylverfahrens, Basel/Frankfurt a. M. 1990, S. 269; vgl. auch Entscheidungen und Mitteilungen der Schweizerischen Asylrekurskommission [EMARK] 2004 Nr. 28 E. 7a S. 183; 1994 Nr. 1 E. 3a S. 8 und 4c S. 12; 1994 Nr. 26 E. 2cc S. 193).</w:t>
      </w:r>
    </w:p>
    <w:p>
      <w:r>
        <w:rPr>
          <w:b/>
        </w:rPr>
        <w:t>E. 3.2</w:t>
      </w:r>
    </w:p>
    <w:p>
      <w:r>
        <w:t>Sowohl das anonym eingereichte Schreiben als auch die Ergebnisse der Botschaftsanfrage wurden vom BFM mit der Bezeichnung "überwiegende öffentliche oder private Interessen an der Geheimhaltung" versehen. Bezüglich des anonym eingereichten Schreibens liegt das Geheimhaltungsinteresse auf der Hand. So kann eine Identifikationen durch den betroffenen Asylsuchenden und damit Repressionsmassnahmen gegen den Informanten oder die Informantin nicht ausgeschlossen werden. Solche Repressionen zu verhindern, liegt nicht nur im privaten Interesse des Informanten, sondern letztlich auch im öffentlichen Interesse des schutzgewährenden Staates, indem wahrheitswidrige Angaben Asylsuchender gerade wegen solcher Hinweise erst aufgedeckt werden können. Mit dem BFM ist demzufolge vom Vorliegen überwiegender öffentlicher und privater Interessen auszugehen, weshalb die Verweigerung der Akteneinsicht begründet ist. Im Weiteren ist zu beachten, dass die Vorinstanz - wenn auch veranlasst durch das anonym eingegangene Schreiben - eigene Abklärungen tätigte, indem sie Auskünfte bei den f._______ Behörden einholte, um die Angaben im anonymen Schreiben zu verifizieren. Die Ergebnisse dieser Abklärung wurden der Beschwerdeführerin sodann im Schreiben des BFM vom 23. November 2007 zusammengefasst mitgeteilt und gleichzeitig wurde ihr eine Äusserungsmöglichkeit eingeräumt. Eine Verletzung des Anspruches auf rechtliches Gehör ist diesbezüglich zu verneinen. Hinsichtlich der Ergebnisse der Botschaftsanfrage ist festzuhalten, dass die entsprechenden Auskünfte sich auf die Zustellung von Kopien der Visumsunterlagen der Beschwerdeführerin (unter den Personalien H._______) beschränkten. Es ist nicht ersichtlich, inwiefern diesbezüglich ein überwiegendes Interesse an der Geheimhaltung dieser Unterlagen bestanden hätte. Die Vorinstanz hat der Beschwerdeführerin deshalb die Einsicht in diese Unterlagen zu Unrecht verweigert und damit das Recht auf Akteneinsicht gemäss Art. 26 VwVG verletzt. Eine Verletzung des Anspruchs auf rechtliches Gehör führt in der Regel zur Aufhebung des angefochtenen Hoheitsakts ohne Rücksicht darauf, ob Letzterer bei korrekter Gewährung des rechtlichen Gehörs anders ausgefallen wäre, zumal eine solche Betrachtungsweise dem formellen Charakter des Gehörsanspruchs widerspräche (vgl. u.a. EMARK 1999 Nr. 20 E. 3 S. 131 und 1998 Nr. 34 E. 10d S. 292). Gemäss Praxis des Bundesgerichts besteht indes die Möglichkeit, dass die Verletzung des Anspruchs auf rechtliches Gehör durch die untere Instanz im Beschwerdeverfahren geheilt wird, wenn die Rekursinstanz mit gleicher Kognition entscheidet und den Betroffenen die gleichen Mitwirkungsrechte zustehen (vgl. BGE 116 Ia 95 f.). Dabei können insbesondere prozessökonomische Überlegungen eine Rolle spielen. Da der Beschwerdeführerin die wesentlichen, aus der Botschaftsabklärung hervorgegangenen Informationen mit Brief vom 8. Februar 2008 mitgeteilt und ihr dazu das rechtliche Gehör gewährt wurde, war die Verweigerung der Akteneinsicht mit keinem erheblichen Nachteil für sie verbunden. Es besteht daher kein Anlass, die angefochtene Verfügung aus formellen Gründen aufzuheben und die Sache an das Bundesamt zur Neubeurteilung zurückzuweisen. Ebenso wenig sieht sich das Bundesverwaltungsgericht veranlasst, der Beschwerdeführerin im vorliegenden Verfahren die fraglichen Akten zu eröffnen und ihr eine Frist zur Stellungnahme einzuräumen.</w:t>
      </w:r>
    </w:p>
    <w:p>
      <w:r>
        <w:rPr>
          <w:b/>
        </w:rPr>
        <w:t>E. 4</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4.1</w:t>
      </w:r>
    </w:p>
    <w:p>
      <w:r>
        <w:t>In der angefochtenen Verfügung vom 10. März 2008 hielt die Vorinstanz fest, aufgrund der vorhandenen Hinweise könne nicht mehr von der somalischen Staatsangehörigkeit der Beschwerdeführerin ausgegangen werden. Vielmehr lägen konkrete Beweise vor, dass sie die kenianische Staatsangehörigkeit besitze. Weiter könne davon ausgegangen werden, dass sie im Jahr 2003 zusammen mit einer (...)gruppe legal in die Schweiz eingereist und anschliessend unter einer anderen Identität ein Asylgesuch gestellt habe. Zwar sei sie damals nicht unter der Identität eingereist, mit welcher sie von den f._______ Behörden nach Kenia rückgeführt worden sei. In ihrer Stellungnahme vom 18. Februar 2008 habe sie sinngemäss ausgeführt, dass sie mit dem kenianischen Pass Nr. (...) in die Schweiz eingereist sei, diesen Pass jedoch an die Person, welche ihr zur Flucht verholfen habe, zurückgegeben habe. Indem sie zugebe, legal mit diesem Pass in die Schweiz eingereist zu sein, widerspreche sie den im Empfangsstellenprotokoll gemachten Angaben zu ihrem Reiseweg in krasser Weise. Da sie zudem sowohl im Empfangsstellenprotokoll als auch im kantonalen Befragungsprotokoll den Aufenthalt in F._______ in den Jahren (...) trotz direkter Fragestellung unerwähnt gelassen habe, müsse die Glaubhaftigkeit der Gesamtheit ihrer Aussagen bei Einreichung des Asylgesuchs zumindest als eingeschränkt erachtet werden. Solange keine gegenteiligen Angaben oder Beweise vorlägen, gehe das BFM davon aus, es handle sich bei der Beschwerdeführerin um eine kenianische Staatsangehörige. Es seien keine Hinweise vorhanden, welche den Vollzug der Wegweisung nach Kenia als nicht zulässig, im Sinne der völkerrechtlichen Abkommen, oder als nicht zumutbar erscheinen liessen. Zudem sei der Vollzug technisch möglich, da kein Grund ersichtlich sei, dass die kenianischen Behörden der Ausstellung eines gültigen Reisedokumentes nicht zustimmen würden.</w:t>
      </w:r>
    </w:p>
    <w:p>
      <w:r>
        <w:rPr>
          <w:b/>
        </w:rPr>
        <w:t>E. 4.2</w:t>
      </w:r>
    </w:p>
    <w:p>
      <w:r>
        <w:t>In der Beschwerde vom 10. April 2008 wird zusammengefasst geltend gemacht, die Beschwerdeführerin habe zusammen mit ihren Eltern Somalia verlassen und sei in Kenia aufgenommen und eingebürgert worden. Aufgrund ihrer Herkunft habe sie trotz starker Integration Schwierigkeiten gehabt, ihr Leben in Kenia weiterzuführen. Aus diesem Grund habe sie (...) in F._______ ein Asylgesuch gestellt, wo sie jedoch wieder ausgewiesen worden sei. Nach dieser ungewollten Rückkehr habe sie sich aufgrund einer schwierig zu spezifizierenden Angst zu einer legalen Ausreise und dem Stellen eines zweiten Asylgesuchs in der Schweiz veranlasst gesehen. Die vom BFM in der angefochtenen Verfügung dargestellten Umstände, unter denen sie in die Schweiz eingereist sei, seien zutreffend. Angesichts der von Hass und Abrechnungen geprägten aktuellen Situation in Kenia fürchte sich die Beschwerdeführerin vor einer Rückkehr. Im Falle einer Rückkehr sähe sich die Beschwerdeführerin mit ernsthaften Nachteilen im Sinne von Art. 3 AsylG konfrontiert, weshalb der Wegweisungsvollzug unzulässig sei. Auch unter völkerrechtlichen Aspekten sei ein Wegweisungsvollzug unzulässig. Zudem wäre eine Rückschaffung derzeit auch nicht möglich. Schliesslich sei zu beachten, dass die Beschwerdeführerin schon sehr lange in der Schweiz lebe und sie sich hier gut integriert habe.</w:t>
      </w:r>
    </w:p>
    <w:p>
      <w:r>
        <w:rPr>
          <w:b/>
        </w:rPr>
        <w:t>E. 4.3</w:t>
      </w:r>
    </w:p>
    <w:p>
      <w:r>
        <w:t>Das Bundesverwaltungsgericht geht nach Prüfung der Akten mit dem Bundesamt davon aus - was von der Beschwerdeführerin auch nicht mehr bestritten wird -, dass es sich bei der Beschwerdeführerin um eine kenianische Staatsangehörige handelt. Zu Prüfen ist somit ein Wegweisungsvollzug nach Kenia. Dabei kann offen bleiben, ob die Beschwerdeführerin ursprünglich tatsächlich aus Somalia stammt.</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Aus den Akten und den Ausführungen in der Beschwerde ergeben sich keine Anhaltspunkte, aufgrund derer allenfalls zu schliessen wäre, die Vorinstanz habe den Vollzug der Wegweisung nach Kenia in Verletzung landes- und völkerrechtlichen Verpflichtungen der Schweiz als zulässig bezeichnet, zumal auch keine Hinweise für eine menschenrechtswidrige Behandlung ersichtlich sind, die der Beschwerdeführerin in Kenia droht. Die allgemeine Menschenrechtssituation in Kenia lässt den Wegweisungsvollzug zum heutigen Zeitpunkt jedenfalls nicht als unzulässig erscheinen.</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w:t>
      </w:r>
    </w:p>
    <w:p>
      <w:r>
        <w:t>Im Jahr 2008 kam es in Kenia zu Unruhen mit Brandschatzungen und bewaffneten Angriffen auf Angehörige der jeweils anderen politischen oder ethnischen Gruppe. Dabei kam es auch zu eigentlichen Lynchmorden an unbewaffneten Zivilisten. Die politischen Unruhen begannen am 30. Dezember 2007, am Tag der Veröffentlichung der offiziellen Ergebnisse der Präsidentschaftswahl vom 27. Dezember 2007. Sie fanden ihr vorläufiges Ende am 28. Februar 2008, als eine Einigung der beiden Konfliktparteien erzielt wurde. Bei den Unruhen wurden schätzungsweise über 1'500 Menschen getötet und mehr als 600'000 Menschen mussten vor den Gewalttätigkeiten flüchten. In der Zwischenzeit hat sich die Lage in Kenia wieder beruhigt, weshalb die in der Beschwerdeschrift geschilderte (diffuse) Angst der Beschwerdeführerin kein Wegweisungshindernis darstellt. Aus den Akten ergeben sich sodann keine Anhaltspunkte, die darauf schliessen liessen, die Beschwerdeführerin gerate im Falle des Wegweisungsvollzugs nach Kenia aus individuellen Gründen wirtschaftlicher, sozialer oder gesundheitlicher Natur in eine existenzbedrohende Situation. Der Vollzug der Wegweisung erweist sich auch als zumutbar. Die mehrjährige Anwesenheit der Beschwerdeführerin in der Schweiz schliesslich führt ebenfalls nicht zur Unzumutbarkeit des Wegweisungsvollzuges. Entscheidend ist nämlich die hypothetische Situation der Beschwerdeführerin im Heimatstaat im Falle einer Rückkehr und nicht die Situation in der Schweiz. Die Prüfung der Frage, ob ein "schwerwiegender persönlicher Härtefall" im Sinne von Art. 14 Abs. 2 Bst. c AsylG vorliegt, kann seit Anfang des Jahres 2007 nicht mehr im Rahmen des Asylverfahrens geprüft werden, sondern fällt in die Kompetenz der kantonalen Behörden.</w:t>
      </w:r>
    </w:p>
    <w:p>
      <w:r>
        <w:rPr>
          <w:b/>
        </w:rPr>
        <w:t>E. 5.5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Aufhebung der vorläufigen Aufnahme zu bestätigen. Die Vorinstanz hat den Wegweisungsvollzug sodann zu Recht als zulässig, zumutbar und möglich erachtet.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28. April 2008 in gleicher Höhe geleisteten 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