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D-2288/2015 vom 22. April 2015</w:t>
      </w:r>
    </w:p>
    <w:p>
      <w:r>
        <w:t>Bundesverwaltungsgericht, 2015-04-22, DE</w:t>
      </w:r>
    </w:p>
    <w:p>
      <w:r>
        <w:rPr>
          <w:b/>
        </w:rPr>
        <w:t xml:space="preserve">Quelle: </w:t>
      </w:r>
      <w:r>
        <w:t>https://mcp.opencaselaw.ch/entscheid/bvger_D-2288_2015</w:t>
      </w:r>
    </w:p>
    <w:p>
      <w:r>
        <w:t>FR: TAF D-2288/2015 du 22 avril 2015</w:t>
      </w:r>
    </w:p>
    <w:p>
      <w:r>
        <w:t>IT: TAF D-2288/2015 del 22 aprile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 unter Vorbehalt der nachfolgenden Erwägungen - einzutreten.</w:t>
      </w:r>
    </w:p>
    <w:p>
      <w:r>
        <w:rPr>
          <w:b/>
        </w:rPr>
        <w:t>E. 2.1</w:t>
      </w:r>
    </w:p>
    <w:p>
      <w:r>
        <w:t>Über offensichtlich unbegründete Beschwerden wird in einzelrichterlicher Zuständigkeit mit Zustimmung eines zweiten Richters beziehungsweise einer zweiten Richterin entschieden (Art. 111 Bst. e AsylG). Vorliegend, wie nachfolgend aufgezeigt wird, handelt es sich um eine solche offensichtlich unbegründete Beschwerde, weshalb der Beschwerdeentscheid nur summarisch zu begründen ist (Art. 111a Abs. 2 AsylG).</w:t>
      </w:r>
    </w:p>
    <w:p>
      <w:r>
        <w:rPr>
          <w:b/>
        </w:rPr>
        <w:t>E. 2.2</w:t>
      </w:r>
    </w:p>
    <w:p>
      <w:r>
        <w:t>Gestützt auf Art. 111a Abs. 1 AsylG wurde vorliegend auf einen Schriftenwechsel verzichtet.</w:t>
      </w:r>
    </w:p>
    <w:p>
      <w:r>
        <w:rPr>
          <w:b/>
        </w:rPr>
        <w:t>E. 3.1</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 Auf die entsprechenden Beschwerdeanträge ist deshalb nicht einzutreten.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Der nach dieser Verordnung zuständige Mitgliedstaat ist verpflichtet, einen Antragsteller, der während der Prüfung seines Antrags in einem anderen Mitgliedstaat einen Antrag stellt, nach Massgabe der Art. 23, 24 und 25 Dublin-III-VO wieder aufzunehmen (Art. 18 Abs. 1 Bst. b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Am 13. März 2015 ersuchte das SEM die ungarischen Behörden um Wiederaufnahme der Beschwerdeführenden gestützt auf Art. 18 Abs. 1 Bst. b Dublin-III-VO. Die ungarischen Behörden hiessen die jeweiligen Gesuche am 26. März 2015 gestützt auf Art. 18 Abs. 1 Bst. b Dublin-III-VO gut.</w:t>
      </w:r>
    </w:p>
    <w:p>
      <w:r>
        <w:rPr>
          <w:b/>
        </w:rPr>
        <w:t>E. 5.2</w:t>
      </w:r>
    </w:p>
    <w:p>
      <w:r>
        <w:t>Die grundsätzliche Zuständigkeit Ungarns wird denn auch weder im Rahmen der Gewährung des rechtlichen Gehörs - welches zwar äusserst knapp, lediglich hinsichtlich der rechtlichen Würdigung und ohne Bezug zur tatsächlichen, sachverhaltlichen Situation gewährt wurde - noch in der Beschwerdeschrift bestritten. Zudem erstaunt es, dass in der Eurodac-Datenbank keine Treffer gefunden wurden, obschon die Beschwerdeführenden ausdrücklich angaben, die Fingerabdrücke gegeben zu haben. Jedoch wurde durch die ausdrückliche Zustimmung der ungarischen Behörden zur Wiederaufnahme der Beschwerdeführenden die grundsätzliche Zuständigkeit Ungarns zur Durchführung des vorliegenden Asyl- und Wegweisungsverfahrens unabhängig des Eurodac-Suchergebnisses perpetuiert. Der Vollständigkeit halber ist festzuhalten, dass die Dublin-III-VO den Schutzsuchenden kein Recht einräumt, den ihren Antrag prüfenden Staat selber auszuwählen (vgl. auch BVGE 2010/45 E. 8.3).</w:t>
      </w:r>
    </w:p>
    <w:p>
      <w:r>
        <w:rPr>
          <w:b/>
        </w:rPr>
        <w:t>E. 6.1</w:t>
      </w:r>
    </w:p>
    <w:p>
      <w:r>
        <w:t>Im Lichte von Art. 3 Abs. 2 Dublin-III-VO ist weiter zu prüfen, ob es wesentliche Gründe für die Annahme gibt, das Asylverfahren und die Aufnahmebedingungen für Asylsuchende in Ungarn würden systemische Schwachstellen aufweisen, die eine Gefahr einer unmenschlichen oder entwürdigenden Behandlung im Sinne des Art. 4 der EU-Grundrechte-charta mit sich bringen würden, beziehungsweise es ist der Frage nachzugehen, ob für die Beschwerdeführenden in einer individuellen Betrachtung eine Gefährdung nach Art. 3 EMRK aufgezeigt ist.</w:t>
      </w:r>
    </w:p>
    <w:p>
      <w:r>
        <w:rPr>
          <w:b/>
        </w:rPr>
        <w:t>E. 6.2</w:t>
      </w:r>
    </w:p>
    <w:p>
      <w:r>
        <w:t>Ungarn ist Signatarstaat der EMRK, des Abkommens vom 28. Juli 1951 über die Rechtsstellung der Flüchtlinge (FK, SR 0.142.30) und des Übereinkommens vom 10. Dezember 1984 gegen Folter und andere grausame, unmenschliche oder erniedrigende Behandlung oder Strafe (SR 0.105). Unter dem Dublin-System besteht grundsätzlich die Vermutung, dass alle Mitgliedstaaten beziehungsweise staatsvertraglich assoziierten Staaten die völkerrechtlichen Mindestanforderungen an ein korrektes Asylverfahren einhalten. Diese Vermutung kann umgestossen werden, wenn nachgewiesen wird, dass eine reale Gefahr einer völkerrechtswidrigen Ausschaffung besteht.</w:t>
      </w:r>
    </w:p>
    <w:p>
      <w:r>
        <w:rPr>
          <w:b/>
        </w:rPr>
        <w:t>E. 6.3</w:t>
      </w:r>
    </w:p>
    <w:p>
      <w:r>
        <w:t>Das Bundesverwaltungsgericht hat sich in seinem Leiturteil E 2093/2012 vom 9. Oktober 2013 eingehend mit der aktuellen Lageentwicklung für Asylsuchende in Ungarn auseinandergesetzt. Dabei hat es die Widerlegbarkeit der grundsätzlichen Vermutung, wonach die Dublin-Mitgliedstaaten ihren völkerrechtlichen Pflichten sowie ihren Pflichten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nachkommen würden, bekräftigt (vgl. Urteil, a.a.O., E. 4.2 f. mit Hinweisen auf BVGE 2011/35 und 2010/45). Mit Blick auf die vergangene und die derzeit herrschende Situation von Asylsuchenden in Ungarn hat es das Vorhandensein systemischer Mängel zwar verneint. Es kam jedoch - analog der Rechtsprechung zu Malta im Dublin-Kontext (vgl. BVGE 2012/27 E. 7.4) - zum Schluss, dass sich die Vermutung, Ungarn beachte die den betroffenen Personen im gemeinsamen Europäischen Asylsystem zustehenden Grundrechte in angemessener Weise, nicht mehr ohne weiteres aufrechterhalten lasse. Die im Rahmen eines Dublin-Verfahrens nach Ungarn überstellten Personen würden zwar nicht generell verhaftet, und es müsse auch nicht davon ausgegangen werden, sie hätten im Allgemeinen keinen Zugang zu einem ordnungsgemässen Asylverfahren, jedoch müsse von Amtes wegen im Einzelfall geprüft werden, ob eine Überstellung dorthin zulässig ist, wobei der Zurechenbarkeit der Beschwerdeführenden zu einer besonders verletzlichen Personengruppe Rechnung zu tragen sei (vgl. Urteil des Bundesverwaltungsgerichts E 2093/2012 vom 9. Oktober 2013, E. 9 ff.).</w:t>
      </w:r>
    </w:p>
    <w:p>
      <w:r>
        <w:rPr>
          <w:b/>
        </w:rPr>
        <w:t>E. 6.4</w:t>
      </w:r>
    </w:p>
    <w:p>
      <w:r>
        <w:t>Die Beschwerdeführenden gehören als Familie mit vier minderjährigen Kindern zweifelsohne zu einer Gruppe, welcher ein besonderes Augenmerk zu schenken ist. Demnach ist vorliegend eine sorgfältige Abklärung allfällig vorhandener Überstellungshindernisse angezeigt, welche ihrer Zugehörigkeit zu einer besonders verwundbaren Gruppe Rechnung zu tragen hat. Die Beschwerdeführenden haben jedoch substantiiert darzulegen, gestützt auf welche konkreten Hinweise anzunehmen sei, die zuständigen Behörden würden in ihrem Fall ihre staatsvertraglichen Verpflichtungen nicht respektieren und ihnen den notwendigen Schutz verweigern.</w:t>
      </w:r>
    </w:p>
    <w:p>
      <w:r>
        <w:rPr>
          <w:b/>
        </w:rPr>
        <w:t>E. 6.5</w:t>
      </w:r>
    </w:p>
    <w:p>
      <w:r>
        <w:t>Gemäss Auskunft der ungarischen Behörden hätten die Beschwerdeführenden in Ungarn um Asyl ersucht, seien jedoch nicht im ihnen zugewiesenen Empfangszentrum erschienen. Eine Verletzung von völkerrechtlicher Pflichten im Rahmen des in Ungarn durchgeführten Asyl- und Wegweisungsverfahrens lässt sich indes nicht erkennen. Die Beschwerdeführenden legen nicht substanziiert dar, inwiefern gerade in ihrem Fall eine Überschreitung der Grenze der Rechtmässigkeit vorliegt beziehungsweise zu befürchten ist. So machten sie lediglich geltend, die Polizei sei brutal gewesen, und ergänzten auf Beschwerdeebene in pauschaler Weise, die Kinder seien von der Polizei geschlagen worden, ohne dies näher auszuführen. Es bestehen somit keine genügend konkreten Hinweise darauf, dass sie in Ungarn nicht Zugang zu einem rechtsstaatlichen Verfahren im Sinne des Dublin-Systems gehabt hätten. Weiter besteht auch kein Grund zur Annahme, dass ihnen und ihren Kindern in Bezug auf die Unterbringung sowie ihre besonderen Bedürfnisse nicht genügend Rechnung getragen wurde. Diesbezüglich kann auf die vorinstanzlichen Erwägungen verwiesen werden. Im Übrigen wurde nicht rechtsgenüglich dargetan, die sie bei einer Rückführung erwartenden Bedingungen in Ungarn seien derart schlecht, dass sie zu einer Verletzung von Art. 3 EMRK oder Art. 3 FoK führen könnten und sie in eine existentielle Notlage geraten würden. Daran vermögen auch die eingereichten Fotos nichts zu ändern, zumal in keiner Weise ersichtlich ist, woher selbige stammen. Den Akten sind denn auch keine Gründe für die Annahme zu entnehmen, Ungarn werde im vorliegenden Fall den Grundsatz des Non-Refoulement missachten und die Beschwerdeführenden zur Ausreise in ein Land zwingen, in dem ihr Leib, ihr Leben oder ihre Freiheit aus einem Grund nach Art. 3 Abs. 1 AsylG gefährdet ist oder in dem sie Gefahr laufen würden, zur Ausreise in ein solches Land gezwungen zu werden.</w:t>
      </w:r>
    </w:p>
    <w:p>
      <w:r>
        <w:rPr>
          <w:b/>
        </w:rPr>
        <w:t>E. 6.6</w:t>
      </w:r>
    </w:p>
    <w:p>
      <w:r>
        <w:t>Hinsichtlich der gesundheitlichen Probleme der Beschwerdeführenden (vgl. A4, Erkältung D._______; A5, A17, A18, A32, Behandlung (...) E._______; A31, Verbrennung F._______; A25, Sodbrennen Beschwerdeführer; A6 S. 10, psychische Probleme Beschwerdeführerin) ist festzustellen,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Dies trifft offensichtlich für keine der Situationen der Beschwerdeführenden zu. Auch auf Beschwerdeebene wurde diesbezüglich nichts Substanziiertes dargelegt. Im Übrigen obliegt es ihnen, falls erforderlich, sich diesbezüglich an die zuständigen Behörden in Ungarn zu wenden.</w:t>
      </w:r>
    </w:p>
    <w:p>
      <w:r>
        <w:rPr>
          <w:b/>
        </w:rPr>
        <w:t>E. 6.7</w:t>
      </w:r>
    </w:p>
    <w:p>
      <w:r>
        <w:t>Demzufolge ist die Vermutung, gemäss welcher Ungarn seine völker-rechtlichen Verpflichtungen einhalte, mangels ausreichender Anhaltspunkte nicht widerlegt (vgl. BVGE 2010/45 E. 7.4 f.). Die Vorinstanz ist deshalb zu Recht davon ausgegangen, dass im vorliegenden Einzelfall keine Hinweise vorliegen, die auf eine abweichende Einschätzung hinsichtlich der Zulässigkeit einer Überstellung nach Ungarn hindeuten würden. Unter diesen Umständen ist die Anwendung von Art. 3 Abs. 2 Satz 2 Dublin-III-VO nicht gerechtfertigt.</w:t>
      </w:r>
    </w:p>
    <w:p>
      <w:r>
        <w:rPr>
          <w:b/>
        </w:rPr>
        <w:t>E. 7.1</w:t>
      </w:r>
    </w:p>
    <w:p>
      <w:r>
        <w:t>Die Beschwerdeführenden berufen sich sodann zumindest sinngemäss auf Art. 17 Abs. 1 Dublin-III-VO in Verbindung mit Art. 29a Abs. 3 der Asylverordnung 1 vom 11. August 1999 (AsylV 1, SR 142.311).</w:t>
      </w:r>
    </w:p>
    <w:p>
      <w:r>
        <w:rPr>
          <w:b/>
        </w:rPr>
        <w:t>E. 7.2</w:t>
      </w:r>
    </w:p>
    <w:p>
      <w:r>
        <w:t>Die Ermessensklausel von Art. 17 Abs. 1 Dublin-III-VO ist nicht direkt, sondern nur in Verbindung mit einer anderen Norm des nationalen (namentlich Art. 29a Abs. 3 AsylV 1) oder internationalen Rechts anwendbar (BVGE 2010/45 E. 5). Art. 29a Abs. 3 AsylV 1 sieht vor, dass das SEM aus humanitären Gründen ein Gesuch behandeln kann, auch wenn eine Prüfung ergeben hat, dass ein anderer Staat zuständig wäre. Es handelt sich dabei um eine Kann-Bestimmung, die dem SEM über die zwingenden Regeln des übergeordneten Rechts hinaus einen gewissen Ermessensspielraum lässt (vgl. BVGE 2010/45 E. 8.2.2 und BVGE 2011/9 E. 8.1 f.).</w:t>
      </w:r>
    </w:p>
    <w:p>
      <w:r>
        <w:rPr>
          <w:b/>
        </w:rPr>
        <w:t>E. 7.3</w:t>
      </w:r>
    </w:p>
    <w:p>
      <w:r>
        <w:t>Mit der Aufhebung von Art. 106 Abs. 1 Bst. c AsylG (in Kraft seit 1. Februar 2014) kann der Beschwerdegrund der Unangemessenheit vor dem Bundesverwaltungsgericht nicht mehr gerügt werden. In seinem zur Publikation vorgesehenen Urteil E-641/2014 vom 13. März 2015 zur Ermessensüberprüfung hielt das Bundesverwaltungsgericht fest, dass dem Gericht im Rahmen von Art. 17 Abs. 1 Dublin-III-VO i.V.m. Art. 29a Abs. 3 AsylV1 keine Beurteilungskompetenz in Bezug auf den Ermessensentscheid des SEM (mehr) zukommt. Das Bundesverwaltungsgericht greift nur ein, wenn das Staatsekretariat das ihm eingeräumte Ermessen über- beziehungsweise unterschreitet oder missbraucht und damit Bundesrecht verletzt.</w:t>
      </w:r>
    </w:p>
    <w:p>
      <w:r>
        <w:rPr>
          <w:b/>
        </w:rPr>
        <w:t>E. 7.4</w:t>
      </w:r>
    </w:p>
    <w:p>
      <w:r>
        <w:t>Das SEM hat sich in der angefochtenen Verfügung zwar unter dem Titel der Unzumutbarkeit und nicht im Rahmen der humanitären Gründe im Sinne von Art. 17 Abs. 1 Dublin-III-VO in Verbindung mit Art. 29a Abs. 3 AsylV 1 ausführlich zu der (gesetzlichen) Situation in Ungarn für Asylsuchende, der Situation der Beschwerdeführenden als verletzliche Personengruppe sowie zu den geltend gemachten gesundheitlichen Beschwerden geäussert. Die Berufung auf die Bestimmungen des Wegweisungsvollzugs (Art. 83 Abs. 2-4 AuG) anstatt auf die humanitären Gründe, welche im Vergleich zum Wegweisungsvollzug restriktiver auszulegen sind, veranlasst das Bundesverwaltungsgericht nicht zur Aufhebung der Verfügung und zur Rückweisung an die Vorinstanz. Das SEM hat vorliegend die spezifische Situation der Beschwerdeführenden genügend beleuchtet und abgeklärt, weshalb weder eine Ermessensunterschreitung oder Ermessensmissbrauch festgestellt werden kann.</w:t>
      </w:r>
    </w:p>
    <w:p>
      <w:r>
        <w:rPr>
          <w:b/>
        </w:rPr>
        <w:t>E. 8</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Ungarn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10.1</w:t>
      </w:r>
    </w:p>
    <w:p>
      <w:r>
        <w:t>Nach dem Gesagten ist die Beschwerde abzuweisen, soweit darauf einzutreten ist, und die Verfügung des SEM zu bestätigen.</w:t>
      </w:r>
    </w:p>
    <w:p>
      <w:r>
        <w:rPr>
          <w:b/>
        </w:rPr>
        <w:t>E. 10.2</w:t>
      </w:r>
    </w:p>
    <w:p>
      <w:r>
        <w:t>Das Beschwerdeverfahren ist mit vorliegendem Urteil abgeschlossen, weshalb sich der Antrag auf Gewährung der aufschiebenden Wirkung sowie das Gesuch um Verzicht auf die Erhebung eines Kostenvorschusses als gegenstandslos erweisen.</w:t>
      </w:r>
    </w:p>
    <w:p>
      <w:r>
        <w:rPr>
          <w:b/>
        </w:rPr>
        <w:t>E. 11</w:t>
      </w:r>
    </w:p>
    <w:p>
      <w:r>
        <w:t>Nach dem Gesagten sind die mit der Beschwerde gestellten Gesuche um Gewährung der unentgeltlichen Prozessführung und Verbeiständung abzuweisen, da die Begehren - wie sich aus den vorstehenden Erwägungen ergibt - als aussichtlos zu bezeichnen waren, weshalb die Voraussetzungen von Art. 65 Abs. 1 und 2 VwVG nicht erfüllt sind. Daher sind bei diesem Ausgang des Verfahrens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