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D-2283/2022 vom 12. Mai 2022</w:t>
      </w:r>
    </w:p>
    <w:p>
      <w:r>
        <w:t>Bundesverwaltungsgericht, 2022-05-12, DE</w:t>
      </w:r>
    </w:p>
    <w:p>
      <w:r>
        <w:rPr>
          <w:b/>
        </w:rPr>
        <w:t xml:space="preserve">Quelle: </w:t>
      </w:r>
      <w:r>
        <w:t>https://mcp.opencaselaw.ch/entscheid/bvger_D-2283_2022_d20220512</w:t>
      </w:r>
    </w:p>
    <w:p>
      <w:r>
        <w:t>FR: TAF D-2283/2022 du 12 mai 2022</w:t>
      </w:r>
    </w:p>
    <w:p>
      <w:r>
        <w:t>IT: TAF D-2283/2022 del 12 maggio 2022</w:t>
      </w:r>
    </w:p>
    <w:p>
      <w:pPr>
        <w:pStyle w:val="Heading2"/>
      </w:pPr>
      <w:r>
        <w:t>Regeste</w:t>
      </w:r>
    </w:p>
    <w:p>
      <w:r>
        <w:t>Verweigerung vorl&amp;auml;ufiger Schutz | Verweigerung vorläufiger Schutz; Verfügung des SEM vom 12. Mai 2022</w:t>
      </w:r>
    </w:p>
    <w:p>
      <w:pPr>
        <w:pStyle w:val="Heading2"/>
      </w:pPr>
      <w:r>
        <w:t>Erwägungen</w:t>
      </w:r>
    </w:p>
    <w:p>
      <w:r>
        <w:rPr>
          <w:b/>
        </w:rPr>
        <w:t>E. 1.1</w:t>
      </w:r>
    </w:p>
    <w:p>
      <w:r>
        <w:t>Das Bundesverwaltungsgericht beurteilt gestützt auf Art. 31 VGG Be- schwerden gegen Verfügungen nach Art. 5 VwVG. Das SEM gehört zu den Behörden nach Art. 33 VGG und ist eine Vorinstanz des Bundesverwal- tungsgerichts. Das Bundesverwaltungsgericht ist somit zuständig für die Beurteilung der vorliegenden Beschwerde und entscheidet auf dem Gebiet des Asyls in der Regel – und so auch vorliegend – endgültig (Art. 105 AsylG [SR 142.32]; Art. 83 Bst. d Ziff. 1 BGG).</w:t>
      </w:r>
    </w:p>
    <w:p>
      <w:r>
        <w:rPr>
          <w:b/>
        </w:rPr>
        <w:t>E. 1.2</w:t>
      </w:r>
    </w:p>
    <w:p>
      <w:r>
        <w:t>Die Beschwerde ist frist- und formgerecht eingereicht worden (Art. 108 Abs. 6 AsylG; Art. 105 AsylG i.V.m. Art. 37 VGG und Art. 52 Abs. 1 VwVG). Die Beschwerdeführenden haben am Verfahren vor dem SEM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t>D-2283/2022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nachfolgend aufgezeigt, handelt es sich um eine solche, weshalb das Urteil nur summarisch zu begründen ist (Art. 72 i.V.m. Art. 111a Abs. 2 AsylG). Gestützt auf Art. 72 i.V.m. Art. 111a Abs. 1 AsylG wurde zudem auf die Durchführung eines Schriftenwechsels verzichtet.</w:t>
      </w:r>
    </w:p>
    <w:p>
      <w:r>
        <w:rPr>
          <w:b/>
        </w:rPr>
        <w:t>E. 4.1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 Ehegatten von Schutzbedürf- tigen und ihren minderjährigen Kindern wird gemäss Art. 71 Abs. 1 AsylG vorübergehender Schutz gewährt, wenn sie gemeinsam um Schutz nach- suchen und keine Ausschlussgründe nach Art. 73 AsylG vorliegen (Bst. a) oder wenn die Familie durch Ereignisse nach Art. 4 AsylG getrennt wurde, sich in der Schweiz vereinigen will und keine besonderen Gründe dagegen sprechen (Bst. b).</w:t>
      </w:r>
    </w:p>
    <w:p>
      <w:r>
        <w:rPr>
          <w:b/>
        </w:rPr>
        <w:t>E. 4.2</w:t>
      </w:r>
    </w:p>
    <w:p>
      <w:r>
        <w:t>Am 11. März 2022 hat der Bundesrat gestützt auf Art. 66 Abs. 1 AsylG eine Allgemeinverfügung zur Gewährung des vorübergehenden Schutzes im Zusammenhang mit der Situation in der Ukraine erlassen (BBI 2022 586). Gemäss Ziff. I Bst. a der Allgemeinverfügung gehören zur Gruppe der schutzberechtigten Personen insbesondere schutzsuchende ukrainische Staatsbürgerinnen und -bürger und ihre Familienangehörigen (Partner- innen und Partner, minderjährige Kinder und andere enge Verwandte, welche zum Zeitpunkt der Flucht ganz oder teilweise unterstützt wurden), welche vor dem 24. Februar 2022 in der Ukraine wohnhaft waren.</w:t>
      </w:r>
    </w:p>
    <w:p>
      <w:r>
        <w:rPr>
          <w:b/>
        </w:rPr>
        <w:t>E. 5</w:t>
      </w:r>
    </w:p>
    <w:p>
      <w:r>
        <w:t>Das SEM führt zur Begründung der angefochtenen Verfügung aus, der Be- schwerdeführer gehöre nicht zu der vom Bundesrat definierten Gruppe der</w:t>
      </w:r>
    </w:p>
    <w:p>
      <w:r>
        <w:t>D-2283/2022 Seite 5 schutzberechtigten Personen, weil er die litauische Staatsangehörigkeit besitze. Es sei ihm und seiner Familie daher möglich, in Sicherheit und dauerhaft nach Litauen zurückzukehren. Die Gesuche um Gewährung des vorübergehenden Schutzes seien deshalb abzuweisen.</w:t>
      </w:r>
    </w:p>
    <w:p>
      <w:r>
        <w:rPr>
          <w:b/>
        </w:rPr>
        <w:t>E. 6</w:t>
      </w:r>
    </w:p>
    <w:p>
      <w:r>
        <w:t>In der Beschwerde wird geltend gemacht, die Beschwerdeführerin und die Kinder seien ukrainische Staatsbürger. Folglich sei ihnen der Schutzsta- tus S zu gewähren. Der Beschwerdeführer, Ehemann der Beschwerdefüh- rerin und Vater der beiden Kinder, gelte als Familienangehöriger, weshalb auch er Anspruch auf den Schutzstatus S habe. Sie würden zur Personen- kategorie nach Bst. a der Allgemeinverfügung des Bunderates vom</w:t>
      </w:r>
    </w:p>
    <w:p>
      <w:r>
        <w:rPr>
          <w:b/>
        </w:rPr>
        <w:t>E. 7.1</w:t>
      </w:r>
    </w:p>
    <w:p>
      <w:r>
        <w:t>Aus den eingereichten Beweismitteln geht hervor, dass der Beschwerdeführer - wie in der Beschwerde zu Recht geltend gemacht - nur über die litauische Staatsangehörigkeit und zudem über eine unbefristete Aufenthaltsbewilligung in der Ukraine verfügt. Ausserdem ist erstellt, dass er der Ehemann der Beschwerdeführerin und Vater der gemeinsamen Kinder ist. Diese besitzen allesamt die ukrainische Staatsbürgerschaft (vgl. SEM-Akten [...] 2/28 S. 7 ff., 17 f., 26 und 28).</w:t>
      </w:r>
    </w:p>
    <w:p>
      <w:r>
        <w:rPr>
          <w:b/>
        </w:rPr>
        <w:t>E. 7.2</w:t>
      </w:r>
    </w:p>
    <w:p>
      <w:r>
        <w:t>Das SEM äussert sich in der angefochtenen Verfügung nicht zur Frage, weshalb die Beschwerdeführerin und die gemeinsamen Kinder als ukrainische Staatsangehörige und der Beschwerdeführer als Familienangehöriger nicht unter die Personenkategorie von Ziff. I Bst. a der Allgemeinverfügung des Bundesrates vom 11. März 2022 fallen sollen (vgl. Ziff. II/3. der SEM-Verfügung). Das durch das SEM vorgenommene vorrangige Abstellen auf die litauische Staatsangehörigkeit des Beschwerdeführers vermag nichts am grundsätzlichen Anspruch der Beschwerdeführerin und der gemeinsamen Kinder auf Gewährung des vorübergehenden Schutzes zu ändern. Soweit das SEM sodann - überaus kurz und ohne Verweis auf rechtliche Bestimmungen - ausführt, den Beschwerdeführenden sei es möglich, sich nach Litauen zu begeben, ist nicht ersichtlich, ob sich das SEM damit auf das Vorliegen besonderer Umstände gemäss Art. 71 Abs. 1 Bst. b AsylG berufen will oder ob es die Inanspruchnahme des vorübergehenden Schutzes in der Schweiz aufgrund der möglichen Schutzalternative der Familie in Litauen allenfalls als rechtsmissbräuchlich erachtet oder diesen aus anderen Gründen für ausgeschlossen hält. In Bezug auf Art. 71 Abs. 1 Bst. b AsylG gilt es festzuhalten, dass diese Bestimmung gemäss dem Willen des Gesetzgebers nur auf Fälle anwendbar ist, in welchen die Familie durch Ereignisse nach Art. 4 AsylG getrennt wurde. Dem Bundesrat wird bei der Festlegung der Aufnahmekriterien zwar weitgehend freies Ermessen eingeräumt (vgl. Botschaft zur Totalrevision des Asylgesetzes sowie zur Änderung des Bundesgesetzes über Aufenthalt und Niederlassung der Ausländer vom 4. Dezember 1995 [95.088], BBl 1996 II 1 ff. [nachfolgend: Botschaft], S. 78). Die Allgemeinverfügung des Bundesrates vom 11. März 2022 enthält jedoch in Ziff. I Bst. a keine entsprechende Einschränkung für binationale Paare. Demgegenüber hat der Bundesrat in Bezug auf die vorliegend nicht zur Diskussion stehende Kategorie von Ziff. I Bst. c ausdrücklich eine Einschränkung statuiert, wonach Schutzsuchenden anderer Nationalität oder Staatenlosen kein vorübergehender Schutz zu gewähren ist, wenn sie in Sicherheit und dauerhaft in ihre Heimatländer zurückkehren können. Schliesslich begründet das SEM auch nicht, inwiefern allenfalls ein Ausschluss der Beschwerdeführenden von der Gewährung vorübergehenden Schutzes angezeigt sein könnte (vgl. Art. 71 Abs. 1 Bst. a i.V.m. Art. 73 AsylG). Indem das SEM nicht auf den grundsätzlichen Anspruch der Beschwerdeführerin und der gemeinsamen Kinder auf Gewährung vorübergehenden Schutzes eingegangen ist und sich auch nicht dazu geäussert hat, gestützt auf welche rechtlichen Bestimmungen es die Gesuche um Gewährung vor-übergehenden Schutzes der Beschwerdeführenden abgelehnt hat, hat es seine Pflicht zur gehörigen Begründung der Verfügung verletzt.</w:t>
      </w:r>
    </w:p>
    <w:p>
      <w:r>
        <w:rPr>
          <w:b/>
        </w:rPr>
        <w:t>E. 7.3</w:t>
      </w:r>
    </w:p>
    <w:p>
      <w:r>
        <w:t>Schliesslich erweist sich auch die Rechtsmittelbelehrung als fehlerhaft. Es ist nicht ersichtlich und wird vom SEM auch nicht weiter begründet, weshalb die Beschwerdefrist - wie in der angefochtenen Verfügung angegeben - in Anwendung von Art. 108 Abs. 3 AsylG fünf Arbeitstage betragen soll. Art. 108 Abs. 3 AsylG ist anwendbar auf Beschwerden gegen Nichteintretensentscheide, Entscheide am Flughafen (Art. 23 Abs. 1 AsylG) sowie auf Ablehnungen ohne weitere Abklärungen bei Asylgesuchen aus sicheren Heimat- oder Herkunftsstaaten (Art. 40 i.V.m Art. 6a Abs. 2 AsylG). Eine solche Fallkonstellation liegt hier nicht vor. Das 4. Kapitel des Asylgesetzes über die Gewährung vorübergehenden Schutzes sieht keine spezifische Frist vor, innert welcher Beschwerden gegen die Verweigerung vorübergehenden Schutzes zu erheben ist. Soweit die Art. 66 ff. AsylG keine besonderen Bestimmungen enthalten, finden gemäss Art. 72 AsylG auf die Verfahren nach den Art. 68, 69 und 71 AsylG die Bestimmungen des 1., des 2a. und des 3. Abschnitts des 2. Kapitels sinngemäss Anwendung; auf die Verfahren nach den Art. 69 und 71 AsylG finden die Bestimmungen des 8. Kapitels sinngemäss Anwendung. Zur sinngemässen Anwendung von Verfahrensvorschriften führte der Bundesrat in seiner Botschaft vom 4. Dezember 1995 aus, dass die allgemeinen Regeln des Asylverfahrens auch für die Gewährung vorübergehenden Schutzes gelten sollen (vgl. Botschaft S. 82). Im Zeitpunkt der Einführung der Regelung über die Gewährung vorübergehenden Schutzes im Asylgesetz galt für sämtliche Beschwerden im Asylbereich eine Beschwerdefrist von 30 Tagen (vgl. Art. 6 i.V.m. Art. 50 VwVG). Mithin ging der historische Gesetzgeber davon aus, für Verfahren wie das vorliegende gelte eine 30-tägige Beschwerdefrist. Im heutigen Zeitpunkt sieht Art. 108 AsylG für verschiedene Arten von Verfahren im Asylbereich unterschiedliche Beschwerdefristen vor (vgl. Art. 108 Abs. 1 - 3 AsylG). Soweit das Asylgesetz keine spezifische Beschwerdefrist vorsieht, kommt jedoch auch heute noch bei materiellen Verfahren jeweils die 30-tägige Beschwerdefrist des Auffangtatbestands von Art. 108 Abs. 6 AsylG zur Anwendung; dies ist beispielsweise der Fall bei Gesuchen um Familiennachzug, Zweitasyl oder bei Mehrfachgesuchen. Die gleiche Frist gilt gemäss Art. 108 Abs. 2 AsylG für die erweiterten Asylverfahren. Aufgrund des klar eruierbaren historischen Willens des Gesetzgebers und mangels einer spezifischen Norm, welche im heutigen Zeitpunkt die sinngemässe Anwendung einer kürzeren Beschwerdefrist für die vorliegende Fallkonstellation zwingend nahelegen würde, kommt das Bundesverwaltungsgericht zum Schluss, dass hier sinngemäss auf Art. 108 Abs. 6 AsylG abzustellen ist. Gegen die Verweigerung des vorübergehenden Schutzes kann demnach innerhalb von 30 Tagen beim Bundesverwaltungsgericht Beschwerde erhoben werden. Vorliegend ist den Beschwerdeführenden aus der mangelhaften Eröffnung der Verfügung zwar kein Rechtsnachteil erwachsen (Art. 35 Abs. 1 i.V.m. Art. 38 VwVG). Es muss jedoch befürchtet werden, dass es sich nicht bloss um ein einmaliges Versehen des SEM handelt, sondern dass die mangelhafte Rechtsmittelbelehrung auch in anderen Verfahren verwendet wurde (vgl. bereits Urteil des BVGer D-2161/2022 vom 25. Mai 2022 E. 7.4).</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WEissenberger/Astrid Hirzel, in: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8.2</w:t>
      </w:r>
    </w:p>
    <w:p>
      <w:r>
        <w:t>Im vorliegenden Fall ist die Sache an das SEM zurückzuweisen, zumal - wie bereits erwähnt - die angefochtene Verfügung in mehrfacher Hinsicht verfahrensrechtliche Mängel aufweist. Es ist am SEM zu entscheiden, ob allenfalls zusätzlich eine Kurzbefragung der (...)jährigen Tochter, C._______, der Sache dienlich wäre (vgl. Beschwerde Ziff. 4.2, S. 7).</w:t>
      </w:r>
    </w:p>
    <w:p>
      <w:r>
        <w:rPr>
          <w:b/>
        </w:rPr>
        <w:t>E. 9.1</w:t>
      </w:r>
    </w:p>
    <w:p>
      <w:r>
        <w:t>Die Beschwerde ist demnach gutzuheissen, soweit beantragt wird, die Verfügung der Vorinstanz sei aufzuheben und die Sache zur vollständigen Abklärung des Sachverhalts und Neubeurteilung an das SEM zurückzuweisen.</w:t>
      </w:r>
    </w:p>
    <w:p>
      <w:r>
        <w:rPr>
          <w:b/>
        </w:rPr>
        <w:t>E. 10.1</w:t>
      </w:r>
    </w:p>
    <w:p>
      <w:r>
        <w:t>Bei diesem Verfahrensausgang sind keine Kosten zu erheben (Art. 63 Abs. 1 und 2 VwVG). Die Gesuche um Gewährung der unentgeltlichen Prozessführung und um Beiordnung einer amtlichen Rechtsbeiständin sowie der Antrag auf Verzicht auf die Erhebung eines Kostenvorschusses werden damit gegenstandslos.</w:t>
      </w:r>
    </w:p>
    <w:p>
      <w:r>
        <w:rPr>
          <w:b/>
        </w:rPr>
        <w:t>E. 10.2</w:t>
      </w:r>
    </w:p>
    <w:p>
      <w:r>
        <w:t>Angesichts des Obsiegens ist den vertretenen Beschwerdeführenden in Anwendung von Art. 64 Abs. 1 VwVG und Art. 7 ff. des Reglements vom 21. Februar 2008 über die Kosten und Entschädigungen vor dem Bundesverwaltungsgericht [VGKE, SR 173.320.2]) eine Parteientschädigung im Rahmen der zusammen mit der Beschwerdeschrift eingereichten Kostennote zuzusprechen. Der dort in Rechnung gestellte zeitliche Aufwand erweist sich als angemessen. Gestützt auf die Kostennote ist den Beschwerdeführenden zulasten des SEM eine Parteientschädigung von insgesamt Fr. 1'093.80 (inkl. Auslagen) zuzusprechen. Die Parteientschädigung umfasst keinen Mehrwertsteuerzuschlag im Sinne von Art. 9 Abs. 1 Bst. c VGKE. (Dispositiv nächste Seite)</w:t>
      </w:r>
    </w:p>
    <w:p>
      <w:r>
        <w:rPr>
          <w:b/>
        </w:rPr>
        <w:t>E. 11</w:t>
      </w:r>
    </w:p>
    <w:p>
      <w:r>
        <w:t>März 2022 gehören. Es lägen keine gesetzlichen Ausschlussgründe vor. In verfahrensrechtlicher Hinsicht wird zudem eine Verletzung der Un- tersuchungspflicht gerügt. 7. 7.1 Aus den eingereichten Beweismitteln geht hervor, dass der Beschwer- deführer – wie in der Beschwerde zu Recht geltend gemacht – nur über die litauische Staatsangehörigkeit und zudem über eine unbefristete Aufent- haltsbewilligung in der Ukraine verfügt. Ausserdem ist erstellt, dass er der Ehemann der Beschwerdeführerin und Vater der gemeinsamen Kinder ist. Diese besitzen allesamt die ukrainische Staatsbürgerschaft (vgl. SEM-Ak- ten […] 2/28 S. 7 ff., 17 f., 26 und 28). 7.2 Das SEM äussert sich in der angefochtenen Verfügung nicht zur Frage, weshalb die Beschwerdeführerin und die gemeinsamen Kinder als ukraini- sche Staatsangehörige und der Beschwerdeführer als Familienangehöri- ger nicht unter die Personenkategorie von Ziff. I Bst. a der Allgemeinverfü- gung des Bundesrates vom 11. März 2022 fallen sollen (vgl. Ziff. II/3. der SEM-Verfügung). Das durch das SEM vorgenommene vorrangige Abstel- len auf die litauische Staatsangehörigkeit des Beschwerdeführers vermag nichts am grundsätzlichen Anspruch der Beschwerdeführerin und der ge- meinsamen Kinder auf Gewährung des vorübergehenden Schutzes zu än- dern. Soweit das SEM sodann – überaus kurz und ohne Verweis auf rechtliche Bestimmungen – ausführt, den Beschwerdeführenden sei es möglich, sich nach Litauen zu begeben, ist nicht ersichtlich, ob sich das SEM damit auf das Vorliegen besonderer Umstände gemäss Art. 71 Abs. 1 Bst. b AsylG</w:t>
      </w:r>
    </w:p>
    <w:p>
      <w:r>
        <w:t>D-2283/2022 Seite 6 berufen will oder ob es die Inanspruchnahme des vorübergehenden Schut- zes in der Schweiz aufgrund der möglichen Schutzalternative der Familie in Litauen allenfalls als rechtsmissbräuchlich erachtet oder diesen aus an- deren Gründen für ausgeschlossen hält. In Bezug auf Art. 71 Abs. 1 Bst. b AsylG gilt es festzuhalten, dass diese Bestimmung gemäss dem Willen des Gesetzgebers nur auf Fälle anwendbar ist, in welchen die Familie durch Ereignisse nach Art. 4 AsylG getrennt wurde. Dem Bundesrat wird bei der Festlegung der Aufnahmekriterien zwar weitgehend freies Ermessen ein- geräumt (vgl. Botschaft zur Totalrevision des Asylgesetzes sowie zur Än- derung des Bundesgesetzes über Aufenthalt und Niederlassung der Aus- länder vom 4. Dezember 1995 [95.088], BBl 1996 II 1 ff. [nachfolgend: Bot- schaft], S. 78). Die Allgemeinverfügung des Bundesrates vom 11. März 2022 enthält jedoch in Ziff. I Bst. a keine entsprechende Einschränkung für binationale Paare. Demgegenüber hat der Bundesrat in Bezug auf die vor- liegend nicht zur Diskussion stehende Kategorie von Ziff. I Bst. c ausdrück- lich eine Einschränkung statuiert, wonach Schutzsuchenden anderer Nati- onalität oder Staatenlosen kein vorübergehender Schutz zu gewähren ist, wenn sie in Sicherheit und dauerhaft in ihre Heimatländer zurückkehren können. Schliesslich begründet das SEM auch nicht, inwiefern allenfalls ein Ausschluss der Beschwerdeführenden von der Gewährung vorüberge- henden Schutzes angezeigt sein könnte (vgl. Art. 71 Abs. 1 Bst. a i.V.m. Art. 73 AsylG). Indem das SEM nicht auf den grundsätzlichen Anspruch der Beschwerde- führerin und der gemeinsamen Kinder auf Gewährung vorübergehenden Schutzes eingegangen ist und sich auch nicht dazu geäussert hat, gestützt auf welche rechtlichen Bestimmungen es die Gesuche um Gewährung vor- übergehenden Schutzes der Beschwerdeführenden abgelehnt hat, hat es seine Pflicht zur gehörigen Begründung der Verfügung verletzt. 7.3 Schliesslich erweist sich auch die Rechtsmittelbelehrung als fehlerhaft. Es ist nicht ersichtlich und wird vom SEM auch nicht weiter begründet, wes- halb die Beschwerdefrist – wie in der angefochtenen Verfügung angege- ben – in Anwendung von Art. 108 Abs. 3 AsylG fünf Arbeitstage betragen soll. Art. 108 Abs. 3 AsylG ist anwendbar auf Beschwerden gegen Nicht- eintretensentscheide, Entscheide am Flughafen (Art. 23 Abs. 1 AsylG) so- wie auf Ablehnungen ohne weitere Abklärungen bei Asylgesuchen aus si- cheren Heimat- oder Herkunftsstaaten (Art. 40 i.V.m Art. 6a Abs. 2 AsylG). Eine solche Fallkonstellation liegt hier nicht vor.</w:t>
      </w:r>
    </w:p>
    <w:p>
      <w:r>
        <w:t>D-2283/2022 Seite 7 Das 4. Kapitel des Asylgesetzes über die Gewährung vorübergehenden Schutzes sieht keine spezifische Frist vor, innert welcher Beschwerden ge- gen die Verweigerung vorübergehenden Schutzes zu erheben ist. Soweit die Art. 66 ff. AsylG keine besonderen Bestimmungen enthalten, finden ge- mäss Art. 72 AsylG auf die Verfahren nach den Art. 68, 69 und 71 AsylG die Bestimmungen des 1., des 2a. und des 3. Abschnitts des 2. Kapitels sinngemäss Anwendung; auf die Verfahren nach den Art. 69 und 71 AsylG finden die Bestimmungen des 8. Kapitels sinngemäss Anwendung. Zur sinngemässen Anwendung von Verfahrensvorschriften führte der Bundes- rat in seiner Botschaft vom 4. Dezember 1995 aus, dass die allgemeinen Regeln des Asylverfahrens auch für die Gewährung vorübergehenden Schutzes gelten sollen (vgl. Botschaft S. 82). Im Zeitpunkt der Einführung der Regelung über die Gewährung vorübergehenden Schutzes im Asylge- setz galt für sämtliche Beschwerden im Asylbereich eine Beschwerdefrist von 30 Tagen (vgl. Art. 6 i.V.m. Art. 50 VwVG). Mithin ging der historische Gesetzgeber davon aus, für Verfahren wie das vorliegende gelte eine 30- tägige Beschwerdefrist. Im heutigen Zeitpunkt sieht Art. 108 AsylG für verschiedene Arten von Ver- fahren im Asylbereich unterschiedliche Beschwerdefristen vor (vgl. Art. 108 Abs. 1 – 3 AsylG). Soweit das Asylgesetz keine spezifische Beschwerde- frist vorsieht, kommt jedoch auch heute noch bei materiellen Verfahren je- weils die 30-tägige Beschwerdefrist des Auffangtatbestands von Art. 108 Abs. 6 AsylG zur Anwendung; dies ist beispielsweise der Fall bei Gesuchen um Familiennachzug, Zweitasyl oder bei Mehrfachgesuchen. Die gleiche Frist gilt gemäss Art. 108 Abs. 2 AsylG für die erweiterten Asylverfahren. Aufgrund des klar eruierbaren historischen Willens des Gesetzgebers und mangels einer spezifischen Norm, welche im heutigen Zeitpunkt die sinn- gemässe Anwendung einer kürzeren Beschwerdefrist für die vorliegende Fallkonstellation zwingend nahelegen würde, kommt das Bundesverwal- tungsgericht zum Schluss, dass hier sinngemäss auf Art. 108 Abs. 6 AsylG abzustellen ist. Gegen die Verweigerung des vorübergehenden Schutzes kann demnach innerhalb von 30 Tagen beim Bundesverwaltungsgericht Beschwerde erhoben werden. Vorliegend ist den Beschwerdeführenden aus der mangelhaften Eröffnung der Verfügung zwar kein Rechtsnachteil erwachsen (Art. 35 Abs. 1 i.V.m. Art. 38 VwVG). Es muss jedoch befürchtet werden, dass es sich nicht bloss um ein einmaliges Versehen des SEM handelt, sondern dass die mangel- hafte Rechtsmittelbelehrung auch in anderen Verfahren verwendet wurde (vgl. bereits Urteil des BVGer D-2161/2022 vom 25. Mai 2022 E. 7.4).</w:t>
      </w:r>
    </w:p>
    <w:p>
      <w:r>
        <w:t>D-2283/2022 Seite 8 8. 8.1 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WEISSENBERGER/ASTRID HIRZEL, in: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2012/21 E. 5). 8.2 Im vorliegenden Fall ist die Sache an das SEM zurückzuweisen, zumal – wie bereits erwähnt – die angefochtene Verfügung in mehrfacher Hinsicht verfahrensrechtliche Mängel aufweist. Es ist am SEM zu entscheiden, ob allenfalls zusätzlich eine Kurzbefragung der (…)jährigen Tochter, C._______, der Sache dienlich wäre (vgl. Beschwerde Ziff. 4.2, S. 7). 9. 9.1 Die Beschwerde ist demnach gutzuheissen, soweit beantragt wird, die Verfügung der Vorinstanz sei aufzuheben und die Sache zur vollständigen Abklärung des Sachverhalts und Neubeurteilung an das SEM zurückzu- weisen. 10. 10.1 Bei diesem Verfahrensausgang sind keine Kosten zu erheben (Art. 63 Abs. 1 und 2 VwVG). Die Gesuche um Gewährung der unentgeltlichen Pro- zessführung und um Beiordnung einer amtlichen Rechtsbeiständin sowie der Antrag auf Verzicht auf die Erhebung eines Kostenvorschusses werden damit gegenstandslos. 10.2 Angesichts des Obsiegens ist den vertretenen Beschwerdeführenden in Anwendung von Art. 64 Abs. 1 VwVG und Art. 7 ff. des Reglements vom 21. Februar 2008 über die Kosten und Entschädigungen vor dem Bundes- verwaltungsgericht [VGKE, SR 173.320.2]) eine Parteientschädigung im Rahmen der zusammen mit der Beschwerdeschrift eingereichten Kosten- note zuzusprechen. Der dort in Rechnung gestellte zeitliche Aufwand er- weist sich als angemessen. Gestützt auf die Kostennote ist den Beschwer- deführenden zulasten des SEM eine Parteientschädigung von insgesamt</w:t>
      </w:r>
    </w:p>
    <w:p>
      <w:r>
        <w:t>D-2283/2022 Seite 9 Fr. 1'093.80 (inkl. Auslagen) zuzusprechen. Die Parteientschädigung um- fasst keinen Mehrwertsteuerzuschlag im Sinne von Art. 9 Abs. 1 Bst. c VGKE. (Dispositiv nächste Seite)</w:t>
      </w:r>
    </w:p>
    <w:p>
      <w:r>
        <w:t>D-2283/2022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