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D-2281/2013 vom 1. Mai 2013</w:t>
      </w:r>
    </w:p>
    <w:p>
      <w:r>
        <w:t>Bundesverwaltungsgericht, 2013-05-01, DE</w:t>
      </w:r>
    </w:p>
    <w:p>
      <w:r>
        <w:rPr>
          <w:b/>
        </w:rPr>
        <w:t xml:space="preserve">Quelle: </w:t>
      </w:r>
      <w:r>
        <w:t>https://mcp.opencaselaw.ch/entscheid/bvger_D-2281_2013</w:t>
      </w:r>
    </w:p>
    <w:p>
      <w:r>
        <w:t>FR: TAF D-2281/2013 du 1 mai 2013</w:t>
      </w:r>
    </w:p>
    <w:p>
      <w:r>
        <w:t>IT: TAF D-2281/2013 del 1 maggio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was vorliegend nicht zutrifft,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2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3.1</w:t>
      </w:r>
    </w:p>
    <w:p>
      <w:r>
        <w:t>Über offensichtlich 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der Bestimmung von Art. 32 Abs. 2 Bst. e AsylG wird auf ein (weiteres) Asylgesuch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4.2</w:t>
      </w:r>
    </w:p>
    <w:p>
      <w:r>
        <w:t>Gemäss Rechtsprechung (vgl. EMARK 1998 Nr. 1, bestätigt in EMARK 2006 Nr. 20; Urteile des Bundesverwaltungsgerichts D-1541/2011 vom 15. November 2011, E-880/2008 vom 20. Juli 2009), ist die Abgrenzung zwischen Wiedererwägungsgesuch und zweitem Asylgesuch wie folgt vorzunehmen: Stellt ein Asylbewerber, nachdem er bereits ein Asylverfahren erfolglos durchlaufen hat, ein weiteres Mal ein Gesuch, mit dem er die Feststellung der Flüchtlingseigenschaft verlangt, ist dieses zweite Gesuch - unabhängig von seiner Bezeichnung - nach der Bestimmung von Art. 32 Abs. 2 Bst. e AsylG zu behandeln. Von dieser Regel darf nur abgewichen werden, wenn die Asyl suchende Person Revisionsgründe geltend macht. Das erfolglose Durchlaufen eines Asylverfahrens bedeutet nicht mehr und nicht weniger, als dass in einem ersten Asylverfahren rechtskräftig festgestellt oder implizit davon ausgegangen worden ist, dass die Asyl suchende Person nicht Flüchtling ist.</w:t>
      </w:r>
    </w:p>
    <w:p>
      <w:r>
        <w:rPr>
          <w:b/>
        </w:rPr>
        <w:t>E. 4.3</w:t>
      </w:r>
    </w:p>
    <w:p>
      <w:r>
        <w:t>Gemäss Art. 123 Abs. 2 Bst. a BGG, welcher nach Art. 45 VGG für Verfahren vor dem Bundesverwaltungsgericht anwendbar ist, kann die Revision in Zivilsachen und öffentlich-rechtlichen Angelegenheiten unter anderem verlangt werden, wenn die ersuchende Partei nachträglich erhebliche Tatsachen erfährt oder entscheidende Beweismittel auffindet, die sie im früheren Verfahren nicht beibringen konnte, unter Ausschluss der Tatsachen und Beweismittel, die erst nach dem Entscheid entstanden sind. Mit dem ausserordentlichen Rechtsmittel der Revision wird allgemein die Unabänderlichkeit und Massgeblichkeit eines rechtskräftigen Beschwerdeentscheides angefochten, im Hinblick darauf, dass die Rechtskraft beseitigt wird und über die Sache neu entschieden werden kann (vgl. BVGE 2007/21 E. 7.1 S. 246 f.). Für die Revision von Urteilen, die es in seiner Funktion als Beschwerdeinstanz gefällt hat, ist ausschliesslich das Bundesverwaltungsgericht zuständig (vgl. BVGE 2007/21 E. 2.1 S. 242 f.).</w:t>
      </w:r>
    </w:p>
    <w:p>
      <w:r>
        <w:rPr>
          <w:b/>
        </w:rPr>
        <w:t>E. 4.4</w:t>
      </w:r>
    </w:p>
    <w:p>
      <w:r>
        <w:t>Die Behörde prüft ihre Zuständigkeit von Amtes wegen (vgl. Art. 7 Abs. 1 VwVG), ebenso diejenige der Vorinstanz (MICHEL DAUM, in: Auer/Müller/Schindler [Hrsg.], Kommentar zum Bundesgesetz über das Verwaltungsverfahren (VwVG), Zürich 2008, Rz. 12 zu Art. 7 VwVG, ALFRED KÖLZ/ISABELLE HÄNER, Verwaltungsverfahren und Verwaltungsrechtspflege des Bundes, 2. Aufl., Zürich 1998, Rz. 412). Verfügt eine unzuständige Instanz, ist regelmässig Anfechtbarkeit, ausnahmsweise Nichtigkeit die Folge. Letztere tritt dann ein, wenn eine qualifiziert unzuständige Instanz entschieden hat (vgl. KÖLZ/HÄNER, a.a.O., Rz. 232).</w:t>
      </w:r>
    </w:p>
    <w:p>
      <w:r>
        <w:rPr>
          <w:b/>
        </w:rPr>
        <w:t>E. 4.5.1</w:t>
      </w:r>
    </w:p>
    <w:p>
      <w:r>
        <w:t>Für den vorliegenden Fall ist festzustellen, dass in der als "Neues Asylgesuch" betitelten Eingabe vom 19. Januar 2012 und der Beschwerde vom 22. April 2013 zur Hauptsache geltend gemacht wird, der Beschwerdeführer habe nach Abschluss des vierten Asylverfahrens - dieses wurde mit Urteil des Bundesverwaltungsgerichts vom 29. Juli 2011 abgeschlossen - in Erfahrung gebracht, dass seine beiden Schwestern Afghanistan bereits im April 2011 beziehungsweise jedenfalls vor dem Urteil vom 29. Juli 2011 verlassen hätten und nach Pakistan gezogen seien, weshalb er in Kabul über kein soziales Beziehungsnetz mehr verfüge. In der als "Neues Asylgesuch" bezeichneten Eingabe vom 19. Januar 2012 wurden lediglich die Feststellung der Unzumutbarkeit des Wegweisungsvollzugs und als Folge davon die Anordnung der vorläufigen Aufnahme des Beschwerdeführers beantragt. Ein Antrag auf Feststellung der Flüchtlingseigenschaft ist der Eingabe nicht zu entnehmen. Schon aus diesem Grund ist rechtlich nicht nachvollziehbar, weshalb die Eingabe als "Neues Asylgesuch" bezeichnet und vom BFM als solches entgegengenommen wurde.</w:t>
      </w:r>
    </w:p>
    <w:p>
      <w:r>
        <w:rPr>
          <w:b/>
        </w:rPr>
        <w:t>E. 4.5.2</w:t>
      </w:r>
    </w:p>
    <w:p>
      <w:r>
        <w:t>Da mit dem Urteil D-6964/2010 vom 29. Juli 2011 ein materielles Beschwerdeurteil vorliegt und der Beschwerdeführer eine ihm bis anhin angeblich unbekannt gebliebene Tatsache geltend macht, die sich vor dem Beschwerdeurteil verwirklicht haben soll und für deren Beleg Beweismittel (Mietvertrag, Einladung zur Abdankungsfeier) eingereicht werden, die vor dem Beschwerdeurteil entstanden worden sein sollen, bleibt - trotz der ausdrücklichen Bezeichnung der Eingabe des Beschwerdeführers vom 19. Januar 2012 als "Neues Asylgesuch" - rechtlich kein Raum für die Annahme, bei der Eingabe handle es sich tatsächlich um ein weiteres Asylgesuch. Damit ist gleichzeitig gesagt, dass das BFM die Eingabe des Beschwerdeführers vom 19. Januar 2012 zu Unrecht als fünftes Asylgesuch entgegengenommen und behandelt hat.</w:t>
      </w:r>
    </w:p>
    <w:p>
      <w:r>
        <w:rPr>
          <w:b/>
        </w:rPr>
        <w:t>E. 4.5.3</w:t>
      </w:r>
    </w:p>
    <w:p>
      <w:r>
        <w:t>Eine Rechtsschrift ist als jenes Rechtsmittel entgegenzunehmen, dessen gesetzliche Voraussetzungen erfüllt sind, und nicht als jenes, als welches es von der Partei unrichtigerweise bezeichnet worden ist (vgl. ULRICH ZIMMERLI/WALTER KÄLIN/REGINA KIENER, Grundlagen des öffentlichen Verfahrensrechts, Bern 1997, S. 254 f.; FRITZ GYGI, Bundesverwaltungsrechtspflege, 2. Aufl., Bern 1983, S. 50 und 198). Mit Blick auf den Grundsatz der Rechtsanwendung von Amtes hätte das BFM erkennen müssen, dass ein rechtskräftiger materieller Beschwerdeentscheid des Bundesverwaltungsgerichts vorlag und der Beschwerdeführer in seiner Eingabe eine vorbestandene Tatsache anruft, die inhaltlich darauf abzielt, den Beschwerdeentscheid als von Anfang an fehlerhaft erscheinen zu lassen. Daraus hätte es folgerichtig schliessen müssen, dass es sich bei der Eingabe vom 19. Januar 2012 - trotz seiner dahingehenden Bezeichnung - nicht um ein "Neues Asylgesuch" handeln kann, für dessen Behandlung es zuständig wäre.</w:t>
      </w:r>
    </w:p>
    <w:p>
      <w:r>
        <w:rPr>
          <w:b/>
        </w:rPr>
        <w:t>E. 5</w:t>
      </w:r>
    </w:p>
    <w:p>
      <w:r>
        <w:t>Zusammenfassend ist festzuhalten, dass das BFM mangels Zuständigkeit nicht befugt war, über die Eingabe vom 19. Januar 2012 im Rahmen eines neuen Asylverfahrens zu befinden. Die Beschwerde ist demnach hinsichtlich des Hauptantrags, die Verfügung des BFM vom 9. April 2013 sei aufzuheben, gutzuheissen. Die Verfügung vom 9. April 2013 ist daher vollumfänglich aufzuheben. Gleichzeitig ist festzustellen, dass es dem rechtskundig vertretenen Beschwerdeführer unbenommen bleibt, unter Beachtung der Bestimmungen von Art. 45 ff. VGG um Revision des Urteils D-6964/2010 vom 29. Juli 2011 zu ersuchen, sollte er ein entsprechendes Gesuch als erfolgversprechend einschätzen.</w:t>
      </w:r>
    </w:p>
    <w:p>
      <w:r>
        <w:rPr>
          <w:b/>
        </w:rPr>
        <w:t>E. 6</w:t>
      </w:r>
    </w:p>
    <w:p>
      <w:r>
        <w:t>Bei diesem Ausgang des Verfahrens bleibt kein Raum für die Behandlung des Eventualantrags auf Feststellung der Unzumutbarkeit des Wegweisungsvollzugs. Eben so wenig ist im Rahmen dieses Verfahrens auf den Verfahrensantrag, es sei Frist zur Einreichung eines Arztberichts anzusetzen, einzugehen.</w:t>
      </w:r>
    </w:p>
    <w:p>
      <w:r>
        <w:rPr>
          <w:b/>
        </w:rPr>
        <w:t>E. 7.1</w:t>
      </w:r>
    </w:p>
    <w:p>
      <w:r>
        <w:t>Angesichts des Ausgangs des Verfahrens sind keine Verfahrenskosten aufzuerlegen (Art. 63 Abs. 1 und 2 VwVG).</w:t>
      </w:r>
    </w:p>
    <w:p>
      <w:r>
        <w:rPr>
          <w:b/>
        </w:rPr>
        <w:t>E. 7.2</w:t>
      </w:r>
    </w:p>
    <w:p>
      <w:r>
        <w:t>Obsiegende Parteien haben grundsätzlich Anspruch auf eine Parteientschädigung für die ihnen erwachsenen notwendigen Kosten (Art. 7 Abs. 1 des Reglements vom 21. Februar 2008 über die Kosten und Entschädigungen vor dem Bundesverwaltungsgericht [VGKE, SR 173.320.2]). Da die Verfügung des BFM 9. April 2013 indessen nicht gestützt auf Argumente in der Beschwerde aufzuheben ist und der im Asyl- und Verwaltungsbeschwerdeverfahren bewanderte Rechtsvertreter durch seine zu Unrecht als "Neues Asylgesuch" bezeichnete Eingabe die unsachgemässe Anhandnahme des vorliegenden Verfahrens als weiteres Asylverfahren durch das BFM mit verursacht hat, ist für das vorliegende Verfahren keine Parteientschädigung auszurichten.</w:t>
      </w:r>
    </w:p>
    <w:p>
      <w:r>
        <w:rPr>
          <w:b/>
        </w:rPr>
        <w:t>E. 7.3</w:t>
      </w:r>
    </w:p>
    <w:p>
      <w:r>
        <w:t>Da die Ausrichtung einer Parteientschädigung nicht in Betracht fällt, wird der Antrag, dem unterzeichnenden Anwalt sei vor der Gutheissung der vorliegenden Verwaltungsbeschwerde bzw. vor einem anderen Endentscheid in dieser Sache eine angemessene Frist zur Einreichung einer detaillierten Kostennote zur Bestimmung der Parteientschädigung einzuräumen, gegenstandslos. Ergänzend ist darauf hinzuweisen, dass dem Rechtsvertreter hinlänglich bekannt ist, dass Kostennoten im Verfahren vor dem Bundesverwaltungsgericht unaufgefordert einzureichen sind (vgl. Urteile E-176/2013 vom 18. Januar 2013, D-5342/2012 vom 10. Dezember 2012, Zwischenverfügung vom 10. Januar 2013 im Beschwerdeverfahren D-6658/2012).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