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D-2278/2018 vom 7. Mai 2018</w:t>
      </w:r>
    </w:p>
    <w:p>
      <w:r>
        <w:t>Bundesverwaltungsgericht, 2018-05-07, DE</w:t>
      </w:r>
    </w:p>
    <w:p>
      <w:r>
        <w:rPr>
          <w:b/>
        </w:rPr>
        <w:t xml:space="preserve">Quelle: </w:t>
      </w:r>
      <w:r>
        <w:t>https://mcp.opencaselaw.ch/entscheid/bvger_D-2278_2018</w:t>
      </w:r>
    </w:p>
    <w:p>
      <w:r>
        <w:t>FR: TAF D-2278/2018 du 7 mai 2018</w:t>
      </w:r>
    </w:p>
    <w:p>
      <w:r>
        <w:t>IT: TAF D-2278/2018 del 7 maggio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Beschwerde richtet sich einzig gegen den Wegweisungsvollzug. Die Verfügung der Vorinstanz ist bezüglich der Frage der Flüchtlingseigenschaft, der Asylgewährung sowie der Wegweisung in Rechtskraft erwachsen.</w:t>
      </w:r>
    </w:p>
    <w:p>
      <w:r>
        <w:rPr>
          <w:b/>
        </w:rPr>
        <w:t>E. 2</w:t>
      </w:r>
    </w:p>
    <w:p>
      <w:r>
        <w:t>Die Kognition des Bundesverwaltungsgerichts und die zulässigen Rügen richten sich im Bereich des Ausländerrechts nach Art. 112 AuG in Verbindung mit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AuG).</w:t>
      </w:r>
    </w:p>
    <w:p>
      <w:r>
        <w:rPr>
          <w:b/>
        </w:rPr>
        <w:t>E. 4.3</w:t>
      </w:r>
    </w:p>
    <w:p>
      <w:r>
        <w:t>Hinsichtlich der Zulässigkeit des Wegweisungsvollzugs des Beschwerdeführers kann vollständig auf die ausführlichen Erwägungen in der angefochtenen Verfügung verwiesen werden. In der Beschwerde wird zwar argumentiert, das SEM verletzte mit seinem Vorgehen die KRK in mehrfacher Hinsicht. Die Argumentation hält sind jedoch generell und wird im Einzelfall nicht genauer substanziiert. Eine Verletzung der KRK oder anderer völkerrechtlicher Bestimmungen ist nicht ersichtlich, weshalb sich der Wegweisungsvollzug als zulässig erweist.</w:t>
      </w:r>
    </w:p>
    <w:p>
      <w:r>
        <w:rPr>
          <w:b/>
        </w:rPr>
        <w:t>E. 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5.2</w:t>
      </w:r>
    </w:p>
    <w:p>
      <w:r>
        <w:t>Die Vorinstanz hat sich bei der Beurteilung der Zumutbarkeit bezüglich der allgemeinen Lage in Guinea auf Berichte datierend aus den Jahren 2014 und 2015 bezogen (vgl. Ziff. 2 des Entscheids vom 16. März 2018). Dieses alleinige Abstützen auf mehrere Jahre zurückliegende Berichte steht nicht im Einklang mit den Vorgaben betreffend die Verwertung von Herkunftsländerinformationen, an die sich das SEM selbst halten will (vgl. dazu die Ausführungen auf der Homepage des SEM unter dem Titel "Herkunftsländerinformationen", www.sem.admin.ch/sem/de-/home/internationales/herkunftslaender.html, besucht am 24.04.2018). Indes ist dem Beschwerdeführer daraus kein Nachteil erwachsen. Gemäss ständiger Rechtsprechung (vgl. statt vieler das Urteil des BVGer D-2700/2016 vom 24. November 2016) und auch unter Berücksichtigung der aktuellsten Lage geht das Gericht davon aus, dass in Guinea keine Situation von Krieg, Bürgerkrieg oder allgemeiner Gewalt herrscht. Zwar kam es im Februar dieses Jahres zu Gewaltausbrüche nach Protesten im Rahmen von Lokalwahlen, die Unruhen konzentrieren sich jedoch auf einzelne Quartiere der Hauptstadt (vgl. die Urteile des BVGer D-218/2018 vom 22. Januar 2018, D-6498/2017 vom 11. Januar 2018, D-2401/2016 vom 7. Dezember 2017; D-1435/2018 vom 19. März 2018).</w:t>
      </w:r>
    </w:p>
    <w:p>
      <w:r>
        <w:rPr>
          <w:b/>
        </w:rPr>
        <w:t>E. 5.3</w:t>
      </w:r>
    </w:p>
    <w:p>
      <w:r>
        <w:t>Auch in individueller Hinsicht sprechen keine Gründe gegen die Zumutbarkeit des Vollzugs. Zwar handelt es sich beim Beschwerdeführer um einen unbegleiteten Minderjährigen. Das SEM konnte jedoch seine Betreuung durch die Nichtregierungsorganisation Sabou Guinée sicherstellen, welche eine Partnerorganisation des Kinderhilfswerks der Vereinten Nationen (UNICEF) und Terre des Hommes ist. Anhaltspunkte, wonach Sabou Guinée diesen Auftrag nicht auftragsgemäss erfüllen würde, sind nicht ersichtlich. Zwar macht der Beschwerdeführer geltend, eine Wiedervereinigung mit seiner Familie sei nicht sichergestellt. Die Betreuung durch Sabou Guinée ist jedoch in rechtlicher Hinsicht als ausreichend zu qualifizieren. Das SEM hat so sichergestellt, dass der Beschwerdeführer in seinem Heimatstaat einer Aufnahmeeinrichtung übergeben werden kann, welche den Schutz des Kindes gewährleistet (vgl. BVGE 2015/30 E. 7.4 und 8). In diesem Zusammenhang ist zu erwähnen, dass das SEM die geltend gemachten Fluchtgründe als konstruiert und nicht glaubhaft erachtete, eine Einschätzung, die das Bundesverwaltungsgericht durchaus nachvollziehen kann. Der Beschwerdeführer äusserte sich in wesentlichen Punkten (Zweifel an der Vaterschaft seines "Vaters", Probleme aufgrund der ihm unterstellten Konversion) widersprüchlich. Es fällt zudem auf, dass die Schilderungen seiner Probleme mit dem Vater sehr wenig detailliert sind - dies beispielsweise auch im Vergleich zur Schilderung seines Reisewegs (vgl. act. A5/12, F. 1.17.04 und im Vergleich act. A22/14, F. 51 - 53). Die entsprechenden Ausführungen in der Beschwerde sind nicht geeignet, die Zweifel an der Glaubhaftigkeit der Vorbringen zu entkräften. Selbst wenn sich seine Schwester in E.________ aufhalten würde, ist nicht davon auszugehen, dass sie seine einzige Verwandte ist, sondern dass noch weitere Familienangehörige in Guinea verblieben sind. Demnach hält es auch das Bundesverwaltungsgericht für überwiegend wahrscheinlich, dass der Beschwerdeführer in Guinea ein intaktes soziales und familiäres Netz vorfindet und im Fall der Rückkehr - mit Hilfe der Organisation Sabou Guinée - zu seiner Familie zurückkehren könnte. Er hat in Guinea den Grossteil seines Lebens verbracht und neun Jahre lang die Schule besucht. Der Zeitpunkt seiner Ausreise liegt zudem noch nicht sehr lange zurück. Insgesamt ist davon auszugehen, dass ihm die soziale und auch wirtschaftliche Reintegration gelingen wird. Dazu kommt, dass der Beschwerdeführer in Kürze volljährig wird und absehbar ist, dass er im Zeitpunkt des Vollzugs der Wegweisung erwachsen sein wird. Auch aus diesem Grund besteht kein Grund zur Annahme, er wäre in seiner Heimat ernsthaft in seiner Existenz bedroht. Schliesslich stehen die in den eingereichten ärztlichen Berichten diagnostizierten gesundheitlichen Probleme dem Wegweisungsvollzug nicht entgegen. Es bleibt ihm unbenommen, ein Gesuch um medizinische Rückkehrhilfe zu stellen. Nach dem Gesagten erweist sich der Vollzug der Wegweisung auch als zumutbar.</w:t>
      </w:r>
    </w:p>
    <w:p>
      <w:r>
        <w:rPr>
          <w:b/>
        </w:rPr>
        <w:t>E. 5.4</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Nach dem Gesagten sind die mit der Beschwerde gestellten Gesuche um Gewährung der unentgeltlichen Prozessführung und Rechtsverbeiständung abzuweisen, da die Begehren - wie sich aus den vorstehenden Erwägungen ergibt - als aussichtlos zu bezeichnen waren. Die Voraussetzungen von Art. 65 Abs. 1 VwVG sind nicht erfüllt. Im Sinne von Art. 6 des Reglements vom 21. Februar 2008 über die Kosten und Entschädigungen vor dem Bundesverwaltungsgericht (VGKE, SR 173.320.2) ist vorliegend von der Erhebung der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