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D-2270/2016 vom 24. Mai 2016</w:t>
      </w:r>
    </w:p>
    <w:p>
      <w:r>
        <w:t>Bundesverwaltungsgericht, 2016-05-24, DE</w:t>
      </w:r>
    </w:p>
    <w:p>
      <w:r>
        <w:rPr>
          <w:b/>
        </w:rPr>
        <w:t xml:space="preserve">Quelle: </w:t>
      </w:r>
      <w:r>
        <w:t>https://mcp.opencaselaw.ch/entscheid/bvger_D-2270_2016</w:t>
      </w:r>
    </w:p>
    <w:p>
      <w:r>
        <w:t>FR: TAF D-2270/2016 du 24 mai 2016</w:t>
      </w:r>
    </w:p>
    <w:p>
      <w:r>
        <w:t>IT: TAF D-2270/2016 del 24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Die Beschwerdeführerin verwendete für die Beschwerdeeinreichung ein Formular mit vorformulierten Beschwerdeanträgen, die sich teilweise ausschliesslich auf materielle Asyl-Verfügungen des SEM beziehen. Einige der vorformulierten Beschwerdeanträge beziehen sich deshalb nicht auf den Gegenstand des angefochtenen Nichteintretensentscheides, so die Anträge auf Feststellung der Flüchtlingseigenschaft (Ziff. 2), auf Asylgewährung (Ziff. 2) sowie auf Feststellung der Unzulässigkeit, der Unzumutbarkeit und der Unmöglichkeit des Wegweisungsvollzugs und Gewährung der vorläufigen Aufnahme (Ziff. 3). Auf diese Anträge ist deshalb nicht einzutreten. Dies gilt auch für die Anträge betreffend eine mögliche Weitergabe von die Beschwerdeführerin betreffende Daten an die Behörden des Herkunfts- oder Heimatstaates (Ziff. 4), auf die ebenfalls nicht eingetreten wird. Die Beschwerdeführerin stellt in der Beschwerde jedoch klar einen Antrag auf Aufhebung der Verfügung des SEM vom 7. März 2016 und ihren handschriftlich angefügten Ausführungen lässt sich zudem implizit ein Antrag auf Zuständigkeitserklärung des SEM für ihr Asylgesuch entnehmen.</w:t>
      </w:r>
    </w:p>
    <w:p>
      <w:r>
        <w:rPr>
          <w:b/>
        </w:rPr>
        <w:t>E. 1.4</w:t>
      </w:r>
    </w:p>
    <w:p>
      <w:r>
        <w:t>Auf die Beschwerde ist unter Vorbehalt des Gesagten einzutreten.</w:t>
      </w:r>
    </w:p>
    <w:p>
      <w:r>
        <w:rPr>
          <w:b/>
        </w:rPr>
        <w:t>E. 1.5</w:t>
      </w:r>
    </w:p>
    <w:p>
      <w:r>
        <w:t>Da die Beschwerde, wie nachfolgend aufgezeigt, offensichtlich unbegründet ist, wird über sie in einzelrichterlicher Zuständigkeit mit Zustimmung eines zweiten Richters beziehungsweise einer zweiten Richterin entschieden (Art. 111 Bst. e AsylG). Das Urteil wird nur summarisch begründet (Art. 111a Abs. 2 AsylG). Gemäss Art. 111a Abs. 1 AsylG verzichtet das Bundesverwaltungsgericht vorliegend auf die Durchführung eines Schriftenwechsels.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Die Beschwerdeführerin brachte vor, in der Schweiz auf die Unterstützung ihrer Tante zählen zu können. Bei der Tante handelt es sich jedoch nicht um eine Familienangehörige im Sinne von Art. 2 Bst. g Dublin-III-VO, so dass sie sich nicht auf die Bestimmungen des Kapitel III der Dublin-Verordnung zum Schutze der Familieneinheit berufen kann.</w:t>
      </w:r>
    </w:p>
    <w:p>
      <w:r>
        <w:rPr>
          <w:b/>
        </w:rPr>
        <w:t>E. 3.3</w:t>
      </w:r>
    </w:p>
    <w:p>
      <w:r>
        <w:t>Die Beschwerdeführerin kann sich auch nicht auf Art. 16 Dublin-III-VO betreffend ein Abhängigkeitsverhältnis zu ihrer Verwandten in der Schweiz berufen, da sie die Schwangerschaft unterbrochen hat und auch keine konkreten Angaben zu ihrem Gesundheitszustand gemacht hat. Nach Aktenlage ist demnach davon auszugehen, dass ihr Gesundheitszustand gut ist (vgl. act. A16/1). Darüber hinaus ist auch festzuhalten, dass die Beschwerdeführerin keine Angaben zur Person ihrer Tante und zu ihrem Beziehungsverhältnis gemacht hat, weshalb sich weitere Abklärungen erübrigen.</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Ein Abgleich der Fingerabdrücke der Beschwerdeführerin mit der «Eurodac»-Datenbank ergab, dass diese am 24. Dezember 2016 in Italien ein Asylgesuch eingereicht hatte. Das SEM ersuchte deshalb die italienischen Behörden am 2. Februar 2016 um Wiederaufnahme der Beschwerde-führerin gestützt auf Art. 23 oder 24 Dublin-III-VO. Die italienischen Behörden liessen das Übernahmeersuchen innert der in Art. 25 Abs. 1 Dublin-III-VO vorgesehenen Frist unbeantwortet, womit sie die Zuständigkeit Italiens implizit anerkannten (Art. 25 Abs. 2 Dublin-III-VO). Die Beschwerdeführerin bestreitet nicht, in Italien ein Asylgesuch eingereicht zu haben, und auch die grundsätzliche Zuständigkeit dieses Mitgliedstaates blieb unbestritten. Die grundsätzliche Zuständigkeit Italiens ist somit gegeben.</w:t>
      </w:r>
    </w:p>
    <w:p>
      <w:r>
        <w:rPr>
          <w:b/>
        </w:rPr>
        <w:t>E. 3.6</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3.6.1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3.6.2</w:t>
      </w:r>
    </w:p>
    <w:p>
      <w:r>
        <w:t>Unter diesen Umständen ist die Anwendung von Art. 3 Abs. 2 Dublin-III-VO nicht gerechtfertigt.</w:t>
      </w:r>
    </w:p>
    <w:p>
      <w:r>
        <w:rPr>
          <w:b/>
        </w:rPr>
        <w:t>E. 3.7</w:t>
      </w:r>
    </w:p>
    <w:p>
      <w:r>
        <w:t>Die Beschwerdeführerin fordert mit ihrem Vorbringen, sie befürchte in Italien auf der Strasse leben zu müssen, während sie in der Schweiz auf die Unterstützung ihrer Tante zählen könne,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3.7.1</w:t>
      </w:r>
    </w:p>
    <w:p>
      <w:r>
        <w:t>Die Beschwerdeführerin hat jedoch kein konkretes und ernsthaftes Risiko dargetan, die italienischen Behörden würden sich weigern, sie [wieder]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3.7.2</w:t>
      </w:r>
    </w:p>
    <w:p>
      <w:r>
        <w:t>Die Beschwerdeführerin hat in ihrer Eingabe vom 14. April 2016 vorgebracht, sie sei vergewaltigt worden und habe sich daher aus Scham und Angst zum Abbruch der Schwangerschaft entschieden. Zur vertiefteren Abklärung dieses Vorbringens gewährte das Bundesverwaltungsgericht ihr eine Frist zur Ergänzung der Beschwerde, insbesondere betreffend die angeblich erlittene Vergewaltigung. Die Beschwerdeführerin kam dieser Aufforderung jedoch innerhalb der angesetzten Frist nicht nach, so dass es dem Bundesverwaltungsgericht nicht möglich ist, diesen Umstand zu berücksichtigen, da weder bekannt ist, wo und wann sich die Vergewaltigung ereignet haben soll, noch Auskünfte über die Täterschaft vorliegen. Den Auskünften der Beschwerdeführerin sind daher keine Hinweise auf das Vorliegen von Umständen zu entnehmen, welche gegen eine Überstellung nach Italien sprechen könnten.</w:t>
      </w:r>
    </w:p>
    <w:p>
      <w:r>
        <w:rPr>
          <w:b/>
        </w:rPr>
        <w:t>E. 3.7.3</w:t>
      </w:r>
    </w:p>
    <w:p>
      <w:r>
        <w:t>Die Beschwerdeführerin führt in ihrer Eingabe vom 14. April 2016 ferner aus, sie sei in Panik wegen des Schwangerschaftsabbruchs und sehr verängstigt. Sie könne nicht alleine in Italien auf der Strasse leben. Sie beruft sich darauf, dass ihr Gesundheitszustand einer Überstellung entgegen stehe. Da die Beschwerdeführerin die ihr eröffnete Möglichkeit der Beschwerdeergänzung jedoch ungenutzt verstreichen liess, entscheidet das Gericht nach Aktenlage. Den Vorakten ist kein Hinweis auf medizinische Probleme zu entnehmen. In act. A16/1 wird erwähnt, die Beschwerdeführerin sei nach dem Schwangerschaftsabbruch bei guter Gesundheit. Konkrete Hinweise, wonach die Überstellung nach Italien sie einer Gefahr für ihre Gesundheit aussetzen und damit Art. 3 EMRK verletzen würde, sind nicht ersichtlich.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w:t>
      </w:r>
    </w:p>
    <w:p>
      <w:r>
        <w:rPr>
          <w:b/>
        </w:rPr>
        <w:t>E. 3.7.4</w:t>
      </w:r>
    </w:p>
    <w:p>
      <w:r>
        <w:t>Soweit die Beschwerdeführerin sinngemäss das Vorliegen von "humanitären Gründen" geltend macht, ist Folgendes festzuhalten:</w:t>
      </w:r>
    </w:p>
    <w:p>
      <w:r>
        <w:rPr>
          <w:b/>
        </w:rPr>
        <w:t>E. 3.7.4.1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3.7.4.2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3.7.5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3.8</w:t>
      </w:r>
    </w:p>
    <w:p>
      <w:r>
        <w:t>Somit bleibt Italien der für die Behandlung des Asylgesuchs der Beschwerdeführerin zuständige Mitgliedstaat gemäss Dublin-III-VO. Italien ist verpflichtet, das Asylverfahren gemäss Art. 21, 22 und 29 gemäss Art. 23, 24, 25 und 29 aufzunehmen.</w:t>
      </w:r>
    </w:p>
    <w:p>
      <w:r>
        <w:rPr>
          <w:b/>
        </w:rPr>
        <w:t>E. 4</w:t>
      </w:r>
    </w:p>
    <w:p>
      <w:r>
        <w:t>Das SEM ist demnach zu Recht in Anwendung von Art. 31a Abs. 1 Bst. b AsylG auf das Asylgesuch der Beschwerdeführerin nicht eingetreten. Da sie nicht im Besitz einer gültigen Aufenthalts- oder Niederlassungsbewilligung ist, wurde die Überstellung nach Italien in Anwendung von Art. 44 AsylG ebenfalls zu Recht angeordnet (Art. 32 Bst. a AsylV 1).</w:t>
      </w:r>
    </w:p>
    <w:p>
      <w:r>
        <w:rPr>
          <w:b/>
        </w:rPr>
        <w:t>E. 5</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6</w:t>
      </w:r>
    </w:p>
    <w:p>
      <w:r>
        <w:t>Nach dem Gesagten ist die Beschwerde abzuweisen, soweit darauf einzutreten ist, und die Verfügung des SEM zu bestätigen.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Antrag auf Gewährung der unentgeltlichen Rechtspflege wird angesichts der Aussichtslosigkeit der Beschwerdevorbringen abgewiesen.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