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D-2267/2016 vom 19. April 2016</w:t>
      </w:r>
    </w:p>
    <w:p>
      <w:r>
        <w:t>Bundesverwaltungsgericht, 2016-04-19, DE</w:t>
      </w:r>
    </w:p>
    <w:p>
      <w:r>
        <w:rPr>
          <w:b/>
        </w:rPr>
        <w:t xml:space="preserve">Quelle: </w:t>
      </w:r>
      <w:r>
        <w:t>https://mcp.opencaselaw.ch/entscheid/bvger_D-2267_2016</w:t>
      </w:r>
    </w:p>
    <w:p>
      <w:r>
        <w:t>FR: TAF D-2267/2016 du 19 avril 2016</w:t>
      </w:r>
    </w:p>
    <w:p>
      <w:r>
        <w:t>IT: TAF D-2267/2016 del 19 aprile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 5.1 Ein Abgleich der Fingerabdrücke des Beschwerdeführers mit der «Eurodac»-Datenbank ergab, dass dieser am 17. September 2014 illegal nach Italien eingereist ist. 5.2 Das SEM ersuchte die italienischen Behörden am 1. Februar 2016 um Aufnahme des Beschwerdeführers gestützt auf Art. 21 Dublin-III-VO. Die italienischen Behörden liessen das Übernahmeersuchen innert der in Art. 22 Abs. 1 [und 6] Dublin-III-VO vorgesehenen Frist unbeantwortet, womit sie die Zuständigkeit Italiens implizit anerkannten (Art. 22 Abs. 7 Dublin-III-VO). 5.3 Der Beschwerdeführer stellt sich auf den Standpunkt, dass er 2014 von den italienischen Behörden nach Tunesien zurückgeschafft worden sei und sein Heimatland erst am 26. Dezember 2015 wieder verlassen habe. Die Zuständigkeit Italiens sei daher nach Art. 19 Abs. 2 Dublin-III-VO wieder erloschen, woraus sich die Zuständigkeit der Schweiz ergebe. 5.4 Diese Argumentation verkennt, dass selbst unter der Annahme, die behauptete Rückkehr erweise sich als wahr, die Zuständigkeit Italiens gegeben wäre, zumal der Beschwerdeführer selbst angab, am 26. Dezember 2015 nach Italien gereist und dort bis zum 15. Januar 2016 verblieben zu sein (vgl. act. A6 S. 6 f.), woraus ebenfalls die Zuständigkeit Italiens resultieren würde (vgl. Art. 13 Abs. 1 Dublin-III-VO). Ohnehin sind diese zwischenstaatlichen Zuständigkeitskriterien nicht "self-executing" (vgl. BVGE 2010/27), so dass das Argument, diese seien falsch angewendet worden, ins Leere geht. Die grundsätzliche Zuständigkeit Italiens ist somit gegeben. 6.1 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6.2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 7.1 Der Beschwerdeführer macht schliesslich geltend, er habe viele Jahre in der Schweiz gelebt, sei hier einer Erwerbstätigkeit nachgegangen, mit einer Schweizerin verheiratet gewesen und habe einen Sohn, welcher ebenfalls Schweizer sei. Die Beziehung zu seinem Sohn sei nach wie vor eng. Auch als sich der Beschwerdeführer in Tunesien aufgehalten habe, habe er via Skype den Kontakt zu seinem Sohn gepflegt. Lediglich in den letzten fünf Monaten sei der Kontakt abgebrochen, da der Sohn bei einer Pflegefamilie platziert worden sei. Derzeit bemühe sich der Beschwerdeführer um das Sorge- respektive Besuchsrecht. Eine Wegweisung würde daher Art. 8 EMRK verletzen. Als Beweismittel reichte er ein Akteneinsichtsgesuch seines Anwalts an den Kinder- und Jugenddienst C._______ ein. 7.2 Mit diesem Argument wird die Anwendung der Ermessensklausel von Art. 17 Abs. 1 Dublin-III-VO, respektive der - das Selbsteintrittsrecht im Landesrecht konkretisierenden - Bestimmung von Art. 29a Abs. 3 der Asylverordnung 1 vom 11. August 1999 (AsylV 1, SR 142.311) geltend gemacht, gemäss welcher das SEM das Asylgesuch "aus humanitären Gründen" auch dann behandeln kann, wenn dafür gemäss Dublin-III-VO ein anderer Staat zuständig wäre. 7.3 Diese Argumentation ist jedoch nicht stichhaltig. Bereits das SEM führte zu Recht aus, dass Zweifel an einem besonders engen Verhältnis zwischen dem Beschwerdeführer und seinem Sohn bestehen. Doch selbst wenn man die Beziehung unter den Schutzbereich von Art. 8 EMRK subsumieren würde, so wäre der mit einer Wegweisung verbundene Eingriff in diesen gerechtfertigt. Dabei ist vorauszuschicken, dass das Hauptanliegen des Beschwerdeführers nicht in einer Behandlung seines Asylgesuchs liegt, sondern in einer Familienzusammenführung mit seinem Sohn nach den Bestimmungen des AuG (SR 142.20). Vom Beschwerdeführer kann verlangt werden, dass er ein solches Verfahren mit einem entsprechenden Gesuch bei der zuständigen Behörde einleitet. Es kann dem Beschwerdeführer auch zugemutet werden, den Ausgang eines solchen Verfahrens in Italien abzuwarten. Somit ist der mit der Trennung mit seinem Sohn einhergehende Eingriff verhältnismässig, zumal die räumliche Trennung nicht sonderlich gross und überdies nur von vorübergehender Dauer wäre, sofern das Familienzusammenführungsverfahren positiv verlaufen würde. 7.4 Schliesslich lassen sich aus dem Argument, er habe bereits früher für längere Zeit in der Schweiz gelebt und gearbeitet, für das vorliegende Verfahren keine Ansprüche ableiten. 7.5 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 7.6 Somit bleibt Italien der für die Behandlung der Asylgesuche des Beschwerdeführers zuständige Mitgliedstaat gemäss Dublin-III-VO.</w:t>
      </w:r>
    </w:p>
    <w:p>
      <w:r>
        <w:rPr>
          <w:b/>
        </w:rPr>
        <w:t>E. 8</w:t>
      </w:r>
    </w:p>
    <w:p>
      <w:r>
        <w:t>Das SEM ist demnach zu Recht in Anwendung von Art. 31a Abs. 1 Bst. b AsylG auf das Asylgesuch des Beschwerdeführers nicht eingetreten.</w:t>
      </w:r>
    </w:p>
    <w:p>
      <w:r>
        <w:rPr>
          <w:b/>
        </w:rPr>
        <w:t>E. 9</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10</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11</w:t>
      </w:r>
    </w:p>
    <w:p>
      <w:r>
        <w:t>Aufgrund dieser Erwägungen ist die Beschwerde als von vornherein aussichtlos zu erachten, wodurch das Gesuch um Gewährung der unentgeltlichen Prozessführung gemäss Art. 65 Abs. 1 VwVG abzuweisen ist.</w:t>
      </w:r>
    </w:p>
    <w:p>
      <w:r>
        <w:rPr>
          <w:b/>
        </w:rPr>
        <w:t>E. 12</w:t>
      </w:r>
    </w:p>
    <w:p>
      <w:r>
        <w:t>Die Kosten des Verfahrens sind daher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