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D-2266/2024 vom 30. April 2025</w:t>
      </w:r>
    </w:p>
    <w:p>
      <w:r>
        <w:t>Bundesverwaltungsgericht, 2025-04-30, FR</w:t>
      </w:r>
    </w:p>
    <w:p>
      <w:r>
        <w:rPr>
          <w:b/>
        </w:rPr>
        <w:t xml:space="preserve">Quelle: </w:t>
      </w:r>
      <w:r>
        <w:t>https://mcp.opencaselaw.ch/entscheid/bvger_D-2266_2024</w:t>
      </w:r>
    </w:p>
    <w:p>
      <w:r>
        <w:t>FR: TAF D-2266/2024 du 30 avril 2025</w:t>
      </w:r>
    </w:p>
    <w:p>
      <w:r>
        <w:t>IT: TAF D-2266/2024 del 30 aprile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 qualité pour recourir (art. 48 al. 1 de la loi fédérale du 20 décembre 1968 sur la procédure administrative [PA, RS 172.021], applicable par renvoi de l'art. 37 LTAF). Interjeté dans la forme (art. 52 al. 1 PA) et dans le délai (art. 108 al. 3 LAsi) prescrits par la loi, son recours est, a priori,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w:t>
      </w:r>
    </w:p>
    <w:p>
      <w:r>
        <w:t>A titre liminaire, il convient de trancher la requête procédurale de A._______ (cf. mémoire de recours, p. 3) tendant au traitement conjoint des recours contre les décisions du SEM relatives à la modification des données SYMIC (procédure D-1446/2024) et à la non-entrée en matière Dublin (procédure D-2266/2024).</w:t>
      </w:r>
    </w:p>
    <w:p>
      <w:r>
        <w:rPr>
          <w:b/>
        </w:rPr>
        <w:t>E. 3.1</w:t>
      </w:r>
    </w:p>
    <w:p>
      <w:r>
        <w:t>A cet égard, la jurisprudence du Tribunal a déjà eu l'occasion de relever que les questions juridiques sus-évoquées, en dépit d'une certaine connexité, ne devaient pas impérativement être tranchées dans le cadre d'une seule et même procédure de recours (cf. dans ce sens arrêts du Tribunal D-6278/2023 du 23 janvier 2024 consid. 1.3 ; D-987/2023 du 30 mars 2023 consid. 2 et réf. cit.).</w:t>
      </w:r>
    </w:p>
    <w:p>
      <w:r>
        <w:rPr>
          <w:b/>
        </w:rPr>
        <w:t>E. 3.2</w:t>
      </w:r>
    </w:p>
    <w:p>
      <w:r>
        <w:t>En l'occurrence, des motifs de célérité et d'économie de la procédure commandent de connaître de ces différents points dans des causes distinctes (procédure D-1446/2024 s'agissant de la modification des données SYMIC et procédure D-2266/2024 s'agissant de la non-entrée en matière Dublin). Cette solution s'impose d'autant que l'on se trouve en présence de deux prononcés indépendants du SEM, rendus à des dates différentes et s'inscrivant chacun dans une logique procédurale propre. Aucune raison impérieuse ne justifie en outre un traitement commun des deux recours.</w:t>
      </w:r>
    </w:p>
    <w:p>
      <w:r>
        <w:rPr>
          <w:b/>
        </w:rPr>
        <w:t>E. 3.3</w:t>
      </w:r>
    </w:p>
    <w:p>
      <w:r>
        <w:t>Il résulte de ce qui précède que la requête du susnommé tendant à la jonction des causes D-2266/2024 et D-1446/2024 doit être rejetée. Ce faisant, le Tribunal n'abordera pas plus avant les développements du recourant en lien avec la procédure SYMIC aux termes des considérants du présent arrêt (cf. mémoire de recours, p. 7 s. et p. 18).</w:t>
      </w:r>
    </w:p>
    <w:p>
      <w:r>
        <w:rPr>
          <w:b/>
        </w:rPr>
        <w:t>E. 4.1</w:t>
      </w:r>
    </w:p>
    <w:p>
      <w:r>
        <w:t>Dans une première série de griefs présentés comme étant de nature formelle, qu'il convient par conséquent d'examiner préliminairement (cf. ATF 142 II 218 consid. 2.8.1 et réf. cit.), le recourant a reproché à l'autorité intimée de n'avoir pas instruit à suffisance la question de son âge (cf. mémoire de recours, p. 6 à 8 et p. 17 s.) et de son état de santé (cf. ibidem, p. 6 in fine). Il a soutenu en outre que la motivation de la décision querellée était lacunaire et qu'elle ne tenait pas compte de certains éléments du dossier, à l'instar de la copie de la tazkira versée aux actes de la cause ou des violences policières prétendument subies lors de son transit par la Croatie (cf. ibidem, p. 7 et p. 20).</w:t>
      </w:r>
    </w:p>
    <w:p>
      <w:r>
        <w:rPr>
          <w:b/>
        </w:rPr>
        <w:t>E. 4.2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4.3</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réf. cit.).</w:t>
      </w:r>
    </w:p>
    <w:p>
      <w:r>
        <w:rPr>
          <w:b/>
        </w:rPr>
        <w:t>E. 4.4</w:t>
      </w:r>
    </w:p>
    <w:p>
      <w:r>
        <w:t>Le cas échéant, l'établissement inexact et incomplet de l'état de fait au sens de l'art. 106 al. 1 let. b LAsi peut simultanément emporter une violation du droit d'être entendu (cf. arrêt du Tribunal D-979/2022 du 11 avril 2022 consid. 4.2 et réf. cit.).</w:t>
      </w:r>
    </w:p>
    <w:p>
      <w:r>
        <w:rPr>
          <w:b/>
        </w:rPr>
        <w:t>E. 5.1.1</w:t>
      </w:r>
    </w:p>
    <w:p>
      <w:r>
        <w:t>En l'espèce, contrairement à ce que soutient le recourant de manière essentiellement péremptoire (cf. mémoire de recours, p. 6 à 8, voir également p. 17 s.), il ressort des actes de la cause que l'autorité intimée a instruit à satisfaction la question de son âge, notamment en entreprenant de le questionner de manière approfondie à ce sujet (cf. procès-verbal de l'audition RMNA du 10 janvier 2024, voir en particulier les points 1.06, 1.17.04, 2.05, 5.01, p. 3 ss, pièce no 15/15 de l'e-dossier) et en l'invitant à se déterminer par écrit sur les réserves entretenues quant à sa minorité alléguée (cf. droit d'être entendu du 19 janvier 2024, p. 1 ss, pièce no 17/3 de l'e-dossier en lien avec la prise de position écrite du requérant du 26 janvier 2024, pièce no 21/3 de l'e-dossier). Au regard des divers éléments recueillis et de la nature des réponses apportées par l'intéressé, tout indique in casu que le SEM a entrepris les mesures d'instruction utiles et nécessaires que l'on pouvait raisonnablement attendre de lui pour qu'il statue valablement sur le caractère vraisemblable ou non (art. 7 LAsi) de la minorité revendiquée. Par ailleurs, attendu que les dates de naissance enregistrées par les diverses autorités européennes d'asile auxquelles le recourant a été confronté (i.e. la Bulgarie, la Croatie et la Suisse) divergent à chaque fois, le SEM, contrairement aux allégations du recourant (cf. mémoire de recours, p. 18 s.), pouvait en l'occurrence se dispenser de requérir des compléments d'information sur la manière dont ces données ont été collectées. En effet, le simple fait qu'elles varient systématiquement constitue en l'espèce l'élément décisif à établir à l'aune de la motivation mise en oeuvre dans le prononcé attaqué. Dans le contexte de ladite argumentation et vu les mesures d'instruction déjà opérées (cf. supra), le SEM pouvait valablement renoncer à la mise en oeuvre en sus d'une expertise médicale au sens de l'art. 17 al. 3bis LAsi - disposition dont le Tribunal rappelle en toute hypothèse qu'elle est formulée de manière potestative (cf. dans le même sens l'arrêt du Tribunal D-266/2024 du 16 juillet 2024 consid. 4.2.3). Aussi, s'avérant mal fondé, ces premiers griefs formels doivent être rejetés.</w:t>
      </w:r>
    </w:p>
    <w:p>
      <w:r>
        <w:rPr>
          <w:b/>
        </w:rPr>
        <w:t>E. 5.1.2</w:t>
      </w:r>
    </w:p>
    <w:p>
      <w:r>
        <w:t>Une conclusion similaire s'impose s'agissant de la critique - en réalité de nature appellatoire - de A._______ selon laquelle le SEM n'aurait pas dûment investigué sa situation médicale. Il s'avère en effet à la lecture des actes de la cause que l'autorité de première instance a bien entrepris d'interpeller le susnommé sur cette question (cf. procès-verbal de l'audition RMNA du 10 janvier 2024, point 8.02, p.14, pièce no 15/15 de l'e-dossier). En l'absence de tout trouble physique ou psychique avéré, il ne lui revenait toutefois pas d'instruire plus en détail cette thématique.</w:t>
      </w:r>
    </w:p>
    <w:p>
      <w:r>
        <w:rPr>
          <w:b/>
        </w:rPr>
        <w:t>E. 5.2</w:t>
      </w:r>
    </w:p>
    <w:p>
      <w:r>
        <w:t>Rien ne permet de retenir non plus que l'autorité inférieure n'aurait pas tenu compte de certains éléments du dossier, en violation de son obligation de motiver, telle que déductible en particulier des prescrits de l'art. 29 al. 2 Cst., ainsi que de l'art. 35 PA. Il ressort en effet tant des considérants en fait (cf. décision querellée, point I, p. 2 à 5, pièce no 46/19 de l'e-dossier) que des considérants en droit (cf. ibidem, point II, p. 5 à 11) de l'acte entrepris que le SEM s'est référé à l'ensemble des données pertinentes du dossier en rapport avec les questions juridiques dont il avait à connaître. A cet égard, l'assertion selon laquelle la copie de la tazkira produite n'aurait « même pas été mentionnée dans la décision » (cf. mémoire de recours, p. 7) est erronée, ce moyen de preuve ayant au contraire bien été pris en considération (cf. décision querellée, point II, p. 7, pièce no 46/19 de l'e-dossier). Un constat similaire s'impose par rapport à l'allégation du recourant (cf. mémoire de recours, p. 18) selon laquelle le SEM aurait ignoré les arguments qu'il a avancés à teneur de sa détermination du 26 janvier 2024 (cf. décision querellée, point I.5, p. 3 à 5, en lien avec le point II, p. 5 ss, pièce no 46/19 de l'e-dossier), ainsi que par rapport à la prétendue non prise en compte des violences policières alléguées (cf. mémoire de recours, p. 21) en Croatie (cf. décision querellée, point I.3, p. 2 s., en lien avec point II, not. p. 8 s., pièce no 46/19 de l'e-dossier).</w:t>
      </w:r>
    </w:p>
    <w:p>
      <w:r>
        <w:rPr>
          <w:b/>
        </w:rPr>
        <w:t>E. 5.3</w:t>
      </w:r>
    </w:p>
    <w:p>
      <w:r>
        <w:t>Pour le surplus, le Tribunal constate que les développements du recourant au titre de ses prétendus motifs formels constituent en réalité pour l'essentiel une critique matérielle de l'appréciation du SEM (cf. mémoire de recours, p. 7). Or, une telle critique, en tant qu'elle ressortit au fond de la cause, n'a pas à être examinée plus avant à ce stade.</w:t>
      </w:r>
    </w:p>
    <w:p>
      <w:r>
        <w:rPr>
          <w:b/>
        </w:rPr>
        <w:t>E. 5.4</w:t>
      </w:r>
    </w:p>
    <w:p>
      <w:r>
        <w:t>Au vu de ce qui précède, force est de conclure que l'autorité intimée a établi l'état de fait pertinent de manière exacte et complète (art. 106 al. 1 let. b LAsi) et qu'elle s'est prononcée sur toutes les questions juridiques dont elle avait à connaître dans la perspective de la décision à rendre, sans violer ni le droit d'être entendu de l'intéressé (art. 29 al. 2 Cst.) ni aucune autre règle de procédure applicable, de sorte qu'il conviendrait d'annuler la décision entreprise et de renvoyer la cause au SEM pour instruction complémentaire et nouvelle décision.</w:t>
      </w:r>
    </w:p>
    <w:p>
      <w:r>
        <w:rPr>
          <w:b/>
        </w:rPr>
        <w:t>E. 6.1</w:t>
      </w:r>
    </w:p>
    <w:p>
      <w:r>
        <w:t>Sur le fond, il sied d'examiner si l'autorité de première instance était fondée, in casu,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6.2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6.3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6.4</w:t>
      </w:r>
    </w:p>
    <w:p>
      <w:r>
        <w:t>Dans une procédure de reprise en charge (anglais : take back), comme en l'espèce, il n'y a, en principe, aucun nouvel examen de la compétence selon le chapitre III RD III (cf. ATAF 2017 VI/5 consid. 6.2 et 8.2.1, ainsi que les réf. cit.). Il convient toutefois de tenir compte des exceptions prévues à l'art. 7 par. 3 RD III.</w:t>
      </w:r>
    </w:p>
    <w:p>
      <w:r>
        <w:rPr>
          <w:b/>
        </w:rPr>
        <w:t>E. 6.5</w:t>
      </w:r>
    </w:p>
    <w:p>
      <w:r>
        <w:t>En présence d'un requérant d'asile mineur non accompagné, l'Etat membre responsable est celui dans lequel un membre de la famille ou les frères ou soeurs du mineur non accompagné se trouvent légalement, pour autant que ce soit dans l'intérêt supérieur du mineur (art. 8 par. 1 in limine RD III). En l'absence de proches, l'Etat membre responsable est celui dans lequel le mineur non accompagné a introduit sa demande de protection internationale, à condition que ce soit dans l'intérêt supérieur du mineur (art. 8 par. 4 RD III).</w:t>
      </w:r>
    </w:p>
    <w:p>
      <w:r>
        <w:rPr>
          <w:b/>
        </w:rPr>
        <w:t>E. 7.1</w:t>
      </w:r>
    </w:p>
    <w:p>
      <w:r>
        <w:t>Dans le cas sous revue, les investigations entreprises par le SEM ont permis d'établir, après consultation de l'unité centrale du système européen « Eurodac », le 8 décembre 2023, que A._______ avait notamment introduit une demande d'asile en Croatie le 21 novembre 2023 (cf. extrait de la banque de donnée Eurodac du 8 décembre 2023, pièce no 9/1 de l'e-dossier).</w:t>
      </w:r>
    </w:p>
    <w:p>
      <w:r>
        <w:rPr>
          <w:b/>
        </w:rPr>
        <w:t>E. 7.2</w:t>
      </w:r>
    </w:p>
    <w:p>
      <w:r>
        <w:t>En date du 29 janvier 2024, le SEM a dès lors soumis aux autorités compétentes de ce pays, dans le délai fixé à l'art. 23 par. 2 RD III, une requête aux fins de reprise en charge (anglais : take back) du requérant, fondée sur l'art. 18 par. 1 let. b de ce même règlement (cf. pièce no 24/5 de l'e-dossier).</w:t>
      </w:r>
    </w:p>
    <w:p>
      <w:r>
        <w:rPr>
          <w:b/>
        </w:rPr>
        <w:t>E. 7.3</w:t>
      </w:r>
    </w:p>
    <w:p>
      <w:r>
        <w:t>Le 12 février 2024, soit dans le délai fixé par l'art. 25 par. 1 RD III, lesdites autorités ont dans un premier temps refusé la reprise en charge (anglais : take back) de l'intéressé, en arguant qu'un doute perdurait eu égard à sa minorité éventuelle (cf. pièce no 30/1 de l'e-dossier).</w:t>
      </w:r>
    </w:p>
    <w:p>
      <w:r>
        <w:rPr>
          <w:b/>
        </w:rPr>
        <w:t>E. 7.4</w:t>
      </w:r>
    </w:p>
    <w:p>
      <w:r>
        <w:t>Le jour même, et partant en temps utile sous l'angle du délai de trois semaines prévu à l'art. 5 par. 2 du règlement (CE) no 1560/2003 de la Commission européenne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05.09.2003 ; ci-après : RAD), le SEM a invité l'Unité Dublin Croatie à reconsidérer (procédure dite de « rémonstration ») son refus de reprendre en charge l'administré (cf. pièce no 31/2 de l'e-dossier).</w:t>
      </w:r>
    </w:p>
    <w:p>
      <w:r>
        <w:rPr>
          <w:b/>
        </w:rPr>
        <w:t>E. 7.5</w:t>
      </w:r>
    </w:p>
    <w:p>
      <w:r>
        <w:t>Par communication du 20 février suivant, les autorités croates ont expressément accepté la reprise en charge de l'intéressé sur la base de l'art. 20 par. 5 RD III (cf. pièce no 37/2 de l'e-dossier).</w:t>
      </w:r>
    </w:p>
    <w:p>
      <w:r>
        <w:rPr>
          <w:b/>
        </w:rPr>
        <w:t>E. 7.6</w:t>
      </w:r>
    </w:p>
    <w:p>
      <w:r>
        <w:t>Il résulte de ce qui précède que la compétence de la Croatie pour connaître de la demande d'asile de l'intéressé est donnée sur le principe dans le cas sous revue.</w:t>
      </w:r>
    </w:p>
    <w:p>
      <w:r>
        <w:rPr>
          <w:b/>
        </w:rPr>
        <w:t>E. 8.1</w:t>
      </w:r>
    </w:p>
    <w:p>
      <w:r>
        <w:t>Attendu que dans l'hypothèse où l'intéressé serait parvenu à rendre à tout le moins vraisemblable (art. 7 LAsi) sa minorité, la compétence Dublin de la Suisse pourrait devoir primer sur celle de la Croatie (cf. supra consid. 6.5), il sied d'examiner à ce stade si c'est à juste titre que le SEM a écarté la minorité alléguée.</w:t>
      </w:r>
    </w:p>
    <w:p>
      <w:r>
        <w:rPr>
          <w:b/>
        </w:rPr>
        <w:t>E. 8.2</w:t>
      </w:r>
    </w:p>
    <w:p>
      <w:r>
        <w:t>S'agissant de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al. 1 de l'ordonnance 1 du 11 août 1999 sur l'asile [OA 1, RS 142.311] ; cf. ATAF 2018 VI/3 consid. 4.2.2 ; 2019/I 6 consid. 6.1, 6.3 à 6.5 ; arrêts du Tribunal F-742/2020 du 17 février 2020 consid. 4.2 ; E-1928/2014 du 24 juillet 2014 consid. 2.2.1 [non publié in : ATAF 2014/30]). Si la minorité alléguée ne peut pas être prouvée par pièces, il convient de procéder à une appréciation globale de tous les autres éléments plaidant en faveur et en défaveur de la minorité, étant rappelé que c'est au requérant qu'il incombe de rendre sa minorité alléguée à tout le moins vraisemblable au sens de l'art. 7 LAsi (cf. ATAF 2019 I/6 consid. 5.3 s. ; 2009/54 consid. 4.1 et réf. cit. ; arrêt du Tribunal F-5506/2021 du 27 décembre 2021 consid. 3.3.1).</w:t>
      </w:r>
    </w:p>
    <w:p>
      <w:r>
        <w:rPr>
          <w:b/>
        </w:rPr>
        <w:t>E. 8.3</w:t>
      </w:r>
    </w:p>
    <w:p>
      <w:r>
        <w:t>En l'espèce, il ressort des actes de la cause que l'intéressé n'a pas été en mesure de se prévaloir d'une pièce d'identité au sens de l'art. 1a let. c OA 1, en tant qu'il a uniquement produit une copie de sa tazkira (cf. procès-verbal de l'audition RMNA du 10 janvier 2024, points 4.01 à 4.07, p. 10 s., pièce no 15/15 de l'e-dossier ; copie de la tazkira figurant sous pièce no 43/2 de l'e-dossier), soit un document dépourvu de toute force probante décisive. Ce faisant, il conviendra de procéder à une appréciation globale des éléments pertinents du dossier pour déterminer si le requérant est parvenu - ou non - à rendre crédible l'âge qu'il prétend avoir.</w:t>
      </w:r>
    </w:p>
    <w:p>
      <w:r>
        <w:rPr>
          <w:b/>
        </w:rPr>
        <w:t>E. 8.4.1</w:t>
      </w:r>
    </w:p>
    <w:p>
      <w:r>
        <w:t>In casu, ses déclarations au cours de l'audition RMNA du 10 janvier 2024, d'une manière générale, se sont avérées particulièrement indigentes et peu claires sous l'angle de la temporalité (cf. procès-verbal de l'audition RMNA du 10 janvier 2024, points 1.06, 1.17.04, 2.05, 5.01, p. 3 ss, pièce no 15/15 de l'e-dossier). Aussi et quand bien même il a déclaré qu'il avait cherché à obtenir un visa à l'âge de (...), afin de pouvoir rallier l'Iran par la voie aérienne (cf. ibidem, point 2.05, p. 8), A._______ - contre toute attente et contrairement aux informations qu'il a affirmé avoir communiquées par le biais d'un tiers au moment de remplir sa feuille de données personnelles, selon lesquelles il serait né le (...) (cf. fiche de données personnelles du 5 décembre 2023, p. 1 s., pièce no 2/2 de l'e-dossier ; procès-verbal de l'audition RMNA du 10 janvier 2024, point 1.06, p. 3 s., pièce no 15/15 de l'e-dossier) - n'a pas été en mesure de spécifier une date de naissance complète lors de son audition RMNA, en ce sens qu'il s'est alors borné à affirmer être né en (...) (cf. procès-verbal de l'audition RMNA du 10 janvier 2024, point 1.06, p. 3 s., pièce no 15/15 de l'e-dossier).</w:t>
      </w:r>
    </w:p>
    <w:p>
      <w:r>
        <w:rPr>
          <w:b/>
        </w:rPr>
        <w:t>E. 8.4.2</w:t>
      </w:r>
    </w:p>
    <w:p>
      <w:r>
        <w:t>En revanche, contrastant avec ses allégations en lien avec la chronologie de son parcours de vie en Afghanistan, les propos du susnommé se rapportant à son itinéraire de voyage pour rallier la Suisse (cf. ibidem, point 5.01, p. 12) se sont quant à eux avérés précis, circonstanciés et détaillés. Ce faisant, ils témoignent de l'aptitude claire de l'administré à s'orienter dans l'espace et le temps. Il résulte de cette discrépance dans la qualité des renseignements transmis que l'on ne peut exclure que le requérant ait en réalité cherché par ce biais - en violation de ses obligations de collaboration déductibles de l'art. 8 LAsi (à ce propos, cf. supra consid. 4.3) - à dissimuler des renseignements permettant d'inférer sa date de naissance et son âge véritables, ce dans le but principalement de se faire passer pour mineur et de déduire de cette condition divers avantages procéduraux.</w:t>
      </w:r>
    </w:p>
    <w:p>
      <w:r>
        <w:rPr>
          <w:b/>
        </w:rPr>
        <w:t>E. 8.4.3</w:t>
      </w:r>
    </w:p>
    <w:p>
      <w:r>
        <w:t>Cette conclusion est par ailleurs en l'occurrence corroborée par le fait que l'intéressé n'a eu de cesse de transmettre des dates de naissance divergentes aux autorités d'asile des divers Etats européens par lesquels il a transité - i.e. (...) dans le cas de Bulgarie (cf. pièce no 25/1 de l'e-dossier) et (...) dans le cas de la Croatie (cf. pièce nos 30/1 et 37/2 de l'e-dossier) -, comportement qui n'est pas de nature à renforcer sa crédibilité personnelle.</w:t>
      </w:r>
    </w:p>
    <w:p>
      <w:r>
        <w:rPr>
          <w:b/>
        </w:rPr>
        <w:t>E. 8.4.4</w:t>
      </w:r>
    </w:p>
    <w:p>
      <w:r>
        <w:t>Dans la mesure où le recours du 12 avril 2024 ne fait pas état d'éléments nouveaux et décisifs en lien avec le cas particulier, à même de remettre en cause les constats opérés à teneur des considérants qui précèdent, et qu'il se borne pour l'essentiel à rappeler les principes généraux applicables à la prise en considération des déclarations de RMNA (cf. mémoire de recours, p. 9 à 13), ainsi qu'à faire valoir une appréciation divergente de celle du SEM (cf. ibidem, p. 13 à 20), le Tribunal parvient à la conclusion, sur le vu des éléments réunis au dossier et des différences indices convergents qui s'en dégagent - en particulier quant à l'absence de crédibilité personnelle de l'intéressé -, que c'est à juste titre que l'autorité inférieure a retenu que l'administré n'était pas parvenu à rendre à tout le moins vraisemblable (art. 7 LAsi) sa prétendue minorité au moment du dépôt de sa première demande de protection internationale dans l'espace Dublin (art. 7 par. 2 RD III).</w:t>
      </w:r>
    </w:p>
    <w:p>
      <w:r>
        <w:rPr>
          <w:b/>
        </w:rPr>
        <w:t>E. 8.5</w:t>
      </w:r>
    </w:p>
    <w:p>
      <w:r>
        <w:t>Il s'ensuit que le SEM a valablement entrepris de s'adresser à la Croatie en vue de la reprise en charge (anglais : take back) du requérant.</w:t>
      </w:r>
    </w:p>
    <w:p>
      <w:r>
        <w:rPr>
          <w:b/>
        </w:rPr>
        <w:t>E. 9</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9.1</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9.2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En pareille hypothèse, l'Etat requérant doit renoncer au transfert.</w:t>
      </w:r>
    </w:p>
    <w:p>
      <w:r>
        <w:rPr>
          <w:b/>
        </w:rPr>
        <w:t>E. 9.3</w:t>
      </w:r>
    </w:p>
    <w:p>
      <w:r>
        <w:t>Dans son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de référence précité, consid. 9.4.1). En outre, le Tribunal a constaté que, nonobstant les prises de position critiques de plusieurs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ibidem, consid. 9.4.4). En conséquence, l'arrêt en question conclut qu'il n'existe pas d'indices suffisants permettant de considérer que les personnes renvoyées en Croatie risquent d'être expulsées de manière illégale de ce pays, sans qu'une procédure d'asile ne soit ouverte ou menée à terme. Il a dès lors été jugé d'autant moins probable que cela puisse se produire de manière systématique (cf. ibidem, consid. 9.4.4). Selon l'analyse opérée à teneur de l'arrêt, il n'y pas lieu non plus de traiter différemment les cas de prise en charge (anglais : take charge) par rapport aux cas de reprise en charge (anglais : take back). En effet, indépendamment de la nature de la procédure Dublin engagée, les personnes concernées n'encourent pas de risque accru d'expulsion du territoire croate avant la mise en oeuvre d'une procédure d'asile conforme aux standards européens (cf. ibidem, consid. 9.4.4 in fine et consid. 9.5).</w:t>
      </w:r>
    </w:p>
    <w:p>
      <w:r>
        <w:rPr>
          <w:b/>
        </w:rPr>
        <w:t>E. 9.4</w:t>
      </w:r>
    </w:p>
    <w:p>
      <w:r>
        <w:t>Au vu de ce qui précède, et en l'absence d'une pratique actuelle avérée en Croatie de violations systématiques de normes communautaires ou conventionnelles en matière d'asile, la présomption de respect par cet Etat de ses obligations internationales à l'égard des requérants d'asile n'est pas renversée. Il s'ensuit que l'application de l'art. 3 par. 2 al. 2 RD III ne se justifie pas à l'endroit de ce pays.</w:t>
      </w:r>
    </w:p>
    <w:p>
      <w:r>
        <w:rPr>
          <w:b/>
        </w:rPr>
        <w:t>E. 10.1</w:t>
      </w:r>
    </w:p>
    <w:p>
      <w:r>
        <w:t>Pour s'opposer à son transfert, l'intéressé a fait valoir au stade de la procédure devant le SEM qu'il avait été victime de violences policières en Croatie, en ce sens qu'il aurait été détenus avec des tiers dans un espace exigu et insuffisamment chauffé, sans recevoir à cette occasion ni boisson ni nourriture, étant encore précisé que lui et ses codétenus auraient été les cibles de moqueries et railleries de la part d'agents de police (cf. procès-verbal de l'audition RMNA du 10 janvier 2024, point 8.01, p. 14, pièce no 15/15 de l'e-dossier). Au stade du recours, il a à nouveau fait partiellement mention des prétendus mauvais traitements évoqués précédemment, qu'il a qualifiés de « graves violences physiques et psychiques », symptomatiques des « graves défaillances » du système d'accueil et d'asile en Croatie. Il a conclu sur cette base à un risque réel de traitements prohibés par le droit en cas de transfert vers cet Etat. Ce faisant, il a soutenu que la décision du SEM reposait sur une « appréciation arbitraire des éléments pertinents du cas d'espèce » et qu'elle consacrait une violation de l'art. 17 par. 1 RD III, en rapport avec l'art. 29a al. 3 OA 1 (cf. mémoire de recours, p. 20 s.).</w:t>
      </w:r>
    </w:p>
    <w:p>
      <w:r>
        <w:rPr>
          <w:b/>
        </w:rPr>
        <w:t>E. 10.2</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10.3.1</w:t>
      </w:r>
    </w:p>
    <w:p>
      <w:r>
        <w:t>En l'occurrence, les allégations stéréotypées du recourant en lien avec les prétendus mauvais traitements qu'il aurait endurés en Croatie - lesquelles ne sont au demeurant corroborées par aucun moyen de preuve objectif correspondant, de sorte qu'elles s'avèrent sujettes à caution -, ne permettent pas, à elles seules, d'établir à satisfaction de droit que le transfert de l'intéressé vers l'Etat précité contreviendrait aux art. 3 CEDH ou 3 Conv. torture. En toute hypothèse, même à retenir que les faits rapportés correspondraient à une expérience réellement vécue, ils ne revêtent en l'occurrence manifestement pas le seuil de gravité requis pour se révéler déterminants à l'aune des dispositions conventionnelles sus-évoquées. Un risque avéré de traitements prohibés par ces normes dans une perspective a futuro ne ressort pas non plus du dossier.</w:t>
      </w:r>
    </w:p>
    <w:p>
      <w:r>
        <w:rPr>
          <w:b/>
        </w:rPr>
        <w:t>E. 10.3.2</w:t>
      </w:r>
    </w:p>
    <w:p>
      <w:r>
        <w:t>Les éléments à la disposition du Tribunal (cf. procès-verbal de l'audition RMNA du 10 janvier 2024, point 8.02, p. 14, pièce no 15/15 de l'e-dossier) ne démontrent pas non plus que le recourant souffre actuellement de graves problèmes de santé, aptes à établir un « real risk » de violation de l'art. 3 CEDH, à l'aune des exigences strictes de la jurisprudence topique (cf. arrêt de la CourEDH Paposhvili c. Belgique [GC] du 13 décembre 2016, requête no 41738/10).</w:t>
      </w:r>
    </w:p>
    <w:p>
      <w:r>
        <w:rPr>
          <w:b/>
        </w:rPr>
        <w:t>E. 10.3.3</w:t>
      </w:r>
    </w:p>
    <w:p>
      <w:r>
        <w:t>Parvenu à ce stade, il sied de rappeler que le RD III ne confère pas aux demandeurs d'asile le droit de choisir l'Etat membre offrant, à leur avis, les meilleures conditions d'accueil comme Etat responsable de l'examen de leur demande de protection (cf. ATAF 2017 VI/7 consid. 6.11 ; 2017 VI/5 consid. 8.2.1), de sorte que la seule volonté de l'intéressé de voir sa demande d'asile traitée en Suisse n'est pas déterminante in casu.</w:t>
      </w:r>
    </w:p>
    <w:p>
      <w:r>
        <w:rPr>
          <w:b/>
        </w:rPr>
        <w:t>E. 10.3.4</w:t>
      </w:r>
    </w:p>
    <w:p>
      <w:r>
        <w:t>Il résulte de cette analyse que c'est à bon droit que l'autorité intimée n'a pas fait application de l'art. 17 par. 1 RD III, en rapport avec les dispositions conventionnelles précitées ou d'autres normes de droit international public liant la Suisse.</w:t>
      </w:r>
    </w:p>
    <w:p>
      <w:r>
        <w:rPr>
          <w:b/>
        </w:rPr>
        <w:t>E. 10.4.1</w:t>
      </w:r>
    </w:p>
    <w:p>
      <w:r>
        <w:t>Selon la jurisprudence, 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10.4.2</w:t>
      </w:r>
    </w:p>
    <w:p>
      <w:r>
        <w:t>En l'espèce, il ressort de la motivation de la décision entreprise que le SEM a établi l'état de fait pertinent de manière exacte et complète, et qu'il n'a commis ni excès ni abus de son large pouvoir d'appréciation en refusant d'admettre, dans le cas particulier (cf. décision querellée, point II, p. 11, pièce no 46/19 de l'e-dossier), la prévalence de raisons humanitaires au sens de l'art. 29a al. 3 OA 1, en combinaison avec l'art. 17 par. 1 RD III (cf. ATAF 2015/9 consid. 8).</w:t>
      </w:r>
    </w:p>
    <w:p>
      <w:r>
        <w:rPr>
          <w:b/>
        </w:rPr>
        <w:t>E. 10.4.3</w:t>
      </w:r>
    </w:p>
    <w:p>
      <w:r>
        <w:t>Dans ce contexte, le grief d'appréciation arbitraire (art. 9 Cst.), énoncé de manière péremptoire par l'intéressé aux termes de son recours (cf. mémoire de recours, p. 20), au vu de l'analyse circonstanciée et exhaustive opérée par le SEM dans sa décision comportant près de onze pages de motivation, s'avère sans fondement.</w:t>
      </w:r>
    </w:p>
    <w:p>
      <w:r>
        <w:rPr>
          <w:b/>
        </w:rPr>
        <w:t>E. 10.4.4</w:t>
      </w:r>
    </w:p>
    <w:p>
      <w:r>
        <w:t>Enfin, dès lors qu'ils outrepassent la cognition du Tribunal (cf. supra consid. 10.4.1), les développements par lesquels le recourant cherche en réalité à obtenir de l'autorité de céans une appréciation divergente de celle du SEM relativement à la satisfaction des critères présidant à la mise en oeuvre - ou non - de la clause de souveraineté discrétionnaire (cf. mémoire de recours, p. 20 s.) s'avèrent irrecevables.</w:t>
      </w:r>
    </w:p>
    <w:p>
      <w:r>
        <w:rPr>
          <w:b/>
        </w:rPr>
        <w:t>E. 10.5</w:t>
      </w:r>
    </w:p>
    <w:p>
      <w:r>
        <w:t>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w:t>
      </w:r>
    </w:p>
    <w:p>
      <w:r>
        <w:rPr>
          <w:b/>
        </w:rPr>
        <w:t>E. 11</w:t>
      </w:r>
    </w:p>
    <w:p>
      <w:r>
        <w:t>En définitive, c'est donc à juste titre que l'autorité intimée a considéré qu'il n'y avait pas lieu d'entrer en matière sur la demande d'asile de l'intéressé, conformément à l'art. 31a al. 1 let. b LAsi, et que ce faisant, elle a prononcé son transfert de Suisse vers la Croatie, en application de l'art. 44 LAsi, aucune exception à la règle générale du renvoi (art. 32 OA 1) n'étant réalisée in casu.</w:t>
      </w:r>
    </w:p>
    <w:p>
      <w:r>
        <w:rPr>
          <w:b/>
        </w:rPr>
        <w:t>E. 12.1</w:t>
      </w:r>
    </w:p>
    <w:p>
      <w:r>
        <w:t>Il résulte des considérants qui précèdent qu'eu égard aux conclusions prises sur le fond, le recours interjeté le 12 avril 2024 doit être intégralement rejeté, dans la mesure de sa recevabilité. Le prononcé immédiat du présent arrêt implique que l'ordonnance de mesures superprovisionnelles du 15 avril 2024 est désormais caduque, alors que les requêtes tendant à l'octroi de l'effet suspensif au recours et à la dispense du versement d'une avance de frais sont, pour leur part, sans objet.</w:t>
      </w:r>
    </w:p>
    <w:p>
      <w:r>
        <w:rPr>
          <w:b/>
        </w:rPr>
        <w:t>E. 12.2</w:t>
      </w:r>
    </w:p>
    <w:p>
      <w:r>
        <w:t>S'agissant de la demande d'assistance judiciaire partielle, celle-ci doit être admise, dans la mesure où les conditions cumulatives de l'art. 65 al. 1 PA étaient toutes satisfaites in casu. Partant, il n'y a pas lieu de percevoir de frais de procédure.</w:t>
      </w:r>
    </w:p>
    <w:p>
      <w:r>
        <w:rPr>
          <w:b/>
        </w:rPr>
        <w:t>E. 12.3</w:t>
      </w:r>
    </w:p>
    <w:p>
      <w:r>
        <w:t>Enfin, attendu que la cause était en l'espèce d'emblée en état d'être jugée, il était loisible au Tribunal, dans les circonstances du cas particulier et compte tenu de considérations tirées du principe de l'économie de la procédure, de renoncer à la mise en oeuvre d'un échange d'écritures (art. 111a al. 1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