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D-2265/2016 vom 10. Mai 2016</w:t>
      </w:r>
    </w:p>
    <w:p>
      <w:r>
        <w:t>Bundesverwaltungsgericht, 2016-05-10, FR</w:t>
      </w:r>
    </w:p>
    <w:p>
      <w:r>
        <w:rPr>
          <w:b/>
        </w:rPr>
        <w:t xml:space="preserve">Quelle: </w:t>
      </w:r>
      <w:r>
        <w:t>https://mcp.opencaselaw.ch/entscheid/bvger_D-2265_2016</w:t>
      </w:r>
    </w:p>
    <w:p>
      <w:r>
        <w:t>FR: TAF D-2265/2016 du 10 mai 2016</w:t>
      </w:r>
    </w:p>
    <w:p>
      <w:r>
        <w:t>IT: TAF D-2265/2016 del 10 maggio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L'assistance judiciaire partielle étant admise, il est statué sans frais.</w:t>
      </w:r>
    </w:p>
    <w:p>
      <w:r>
        <w:rPr>
          <w:b/>
        </w:rPr>
        <w:t>E. 3</w:t>
      </w:r>
    </w:p>
    <w:p>
      <w:r>
        <w:t>La demande de nomination d'un avocat d'office est rejetée.</w:t>
      </w:r>
    </w:p>
    <w:p>
      <w:r>
        <w:rPr>
          <w:b/>
        </w:rPr>
        <w:t>E. 4</w:t>
      </w:r>
    </w:p>
    <w:p>
      <w:r>
        <w:t>Le présent arrêt est adressé aux recourants, au SEM et à l'autorité cantonale. La présidente du collège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