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D-2263/2007 vom 9. Juli 2010</w:t>
      </w:r>
    </w:p>
    <w:p>
      <w:r>
        <w:t>Bundesverwaltungsgericht, 2010-07-09, DE</w:t>
      </w:r>
    </w:p>
    <w:p>
      <w:r>
        <w:rPr>
          <w:b/>
        </w:rPr>
        <w:t xml:space="preserve">Quelle: </w:t>
      </w:r>
      <w:r>
        <w:t>https://mcp.opencaselaw.ch/entscheid/bvger_D-2263_2007</w:t>
      </w:r>
    </w:p>
    <w:p>
      <w:r>
        <w:t>FR: TAF D-2263/2007 du 9 juillet 2010</w:t>
      </w:r>
    </w:p>
    <w:p>
      <w:r>
        <w:t>IT: TAF D-2263/2007 del 9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37 VGG,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die vom Beschwerdeführer geltend gemachte Vertreibung vom Jahre 1995 sowie die geschilderten Festnahmen vom Januar 2004 sowie Mai 2005 durch die srilankische Armee nicht in Frage gestellt. Indessen hat sie der vorgebrachten Vertreibung vom Jahre 1995 sowie den geltend gemachten Festnahmen vom Januar 2004 beziehungsweise Mai 2005 den zeitlichen und sachlichen Kausalzusammenhang zu der am 18. Dezember 2006 erfolgten Ausreise abgesprochen. Bezüglich der stundenweisen Festhaltungen durch die srilankische Armee hielt die Vorinstanz fest, dass es sich dabei um lokal oder regional beschränkte Schwierigkeiten handle, weshalb der Beschwerdeführer in Sri Lanka über eine innerstaatliche Fluchtalternative verfüge. Hingegen hat sie die vom Beschwerdeführer behauptete Suche der srilankischen Armee nach seiner Person vom November 2006 als fluchtauslösendes Ereignis in Zweifel gezogen. Nachfolgend ist daher zu prüfen, ob die Vorinstanz der behaupteten Suche nach dem Beschwerdeführer im November 2006 zu Recht gestützt auf Art. 7 AsylG die Glaubhaftigkeit abgesprochen und in Bezug auf die übrigen Vorbringen gestützt auf Art. 3 AsylG die flüchtlingsrechtliche Relevanz verneint hat.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5.2</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Transit-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bei der Befragung im Empfangszentrum zumindest ansatzweise erwähnt werden.</w:t>
      </w:r>
    </w:p>
    <w:p>
      <w:r>
        <w:rPr>
          <w:b/>
        </w:rPr>
        <w:t>E. 5.3</w:t>
      </w:r>
    </w:p>
    <w:p>
      <w:r>
        <w:t>In Übereinstimmung mit der Vorinstanz ist festzuhalten, dass die Aussagen des Beschwerdeführers im Zusammenhang mit der Suche der Armee nach seiner Person im November 2006 widersprüchlich ausgefallen sind. So führte der Beschwerdeführer anlässlich der Kurzbefragung aus, er sei zum Zeitpunkt, als die Armee ihn zu Hause gesucht habe, in G._______ an der Arbeit gewesen und sei erst am nächsten Morgen nach Hause zurückgekehrt (act. A 1/13, S. 7). Bei der Anhörung erklärte er demgegenüber, er sei - nachdem er von seinem Onkel an seinem Arbeitsplatz telefonisch darüber informiert worden sei, dass die Armee ihn zu Hause gesucht habe - noch am selben Abend nach Hause zurückgekehrt, habe binnen weniger Minuten seine Sachen gepackt und sei zu seiner Tante nach F._______ gegangen (act. A 8/14, S. 7, 11). Die diesbezüglichen Ausführungen in der Rechtsmittelschrift beziehungsweise der Stellungnahme vom 20. April 2007 vermögen diesen offensichtlichen Widerspruch in den Aussagen des Beschwerdeführers nicht zu beseitigen. Insbesondere lassen sich den Akten keine Hinweise darauf entnehmen, dass die Aussagen des Beschwerdeführers anlässlich der Kurzbefragung im Protokoll nur verkürzt und inhaltlich unpräzise wiedergegeben wurden, wie das in der Beschwerde geltend gemacht wird. Zweifel an den Vorbringen des Beschwerdeführers, wonach er im November 2006 von der Armee zu Hause gesucht worden sein soll, erweckt auch die Tatsache, dass nicht nachvollziehbar ist, weshalb die Armee rund eineinhalb Jahre nach der letzten Festnahme den Beschwerdeführer erneut hätte inhaftieren sollen, vermag dieser doch keinen plausiblen Grund dafür geltend zu machen (act. A 1/13, S. 7, A 8/14, S. 12). Die vom Beschwerdeführer behauptete Suche der srilankischen Armee nach seiner Person im November 2006 erscheint auch deshalb unglaubhaft, da er nach eigenen Aussagen Mitte Dezember 2006 von Jaffna nach Colombo geflogen ist. Es ist davon auszugehen, dass der Beschwerdeführer nicht auf diese Weise gereist wäre, hätte die Armee tatsächlich nach ihm gesucht, zumal er dadurch ein erhebliches Risiko eingegangen wäre, von der Armee gefasst zu werden, da er gemäss eigenen Angaben für den Flug von Jaffna nach Colombo eine mit strengen Auflagen verbundene Clearance beantragen musste und seine Identitätskarte beim Besteigen des Flugzeuges von der Armee kontrolliert wurde (act. A 8/14, S. 4). Die Behauptung in der Rechtsmittelschrift, wonach diese Art des Reisens aufgrund der in Sri Lanka verbreiteten Korruption nicht gefährlich gewesen sei, vermag das Gericht nicht zu überzeugen. Auch der Umstand, dass der Beschwerdeführer am 18. Dezember 2006 unter Verwendung seines eigenen Reisepasses Sri Lanka per Flugzeug verlassen haben will, lässt darauf schliessen, dass er zum Zeitpunkt seiner Ausreise von der srilan-kischen Armee nicht gesucht worden ist. Bei einer allfälligen Suche der srilankischen Behörden wäre sein Ausreiseverhalten mit mehr Umsicht beziehungsweise Vorsicht verbunden gewesen, um sich nicht unnötig in Gefahr zu bringen, zumal er nicht wissen konnte, dass sein Name nicht auf einer Fahndungsliste steht. Nicht nachvollziehbar ist überdies der Umstand, dass der Beschwerdeführer anlässlich der Anhörung vom 19. Februar 2007 nicht in der Lage war, das genaue Datum anzugeben, an dem er im November 2006 zu Hause von der Armee gesucht worden sein soll, handelt es sich doch dabei um ein sehr einschneidendes Erlebnis, weshalb zu erwarten gewesen wäre, er würde sich an das Datum genau erinnern, da die Anhörung lediglich zirka drei Monate nach der behaupteten Suche nach seiner Person durchgeführt wurde. Schliesslich ist festzustellen, dass der Beschwerdeführer im Laufe des Asylverfahrens wesentliche Vorbringen unbegründet nachgeschoben hat, weshalb seine Glaubwürdigkeit erheblich in Frage gestellt ist. So machte der Beschwerdeführer in der Rechtsmittelschrift geltend, er sei während neun Jahren Mitglied der LTTE gewesen, habe bei dieser Organisation eine Kampfausbildung absolviert und sei einer bewaffneten Einheit zugeteilt gewesen (S. 3). Bei den Befragungen hatte der Beschwerdeführer demgegenüber noch vorgebracht, er sei nicht Mitglied der LTTE gewesen und habe für diese lediglich Chauffeur-dienste geleistet und Fahrzeuge repariert (act. A 1/13, S. 6 f., A 8/14, S. 9). Die Behauptung des Beschwerdeführers in der Rechtsmittel-schrift, wonach er in den Befragungen deshalb nicht die Wahrheit gesagt habe, da ihm tamilische Landsleute gesagt hätten, dass LTTE-Mitglieder in der Schweiz kein Asyl erhalten und nach Sri Lanka zurückgeschickt würden, überzeugt das Gericht nicht und vermag daher nicht glaubhaft zu machen, weshalb er nicht von Anfang an die Wahrheit gesagt hat, zumal er anlässlich der beiden Befragungen ausdrücklich auf seine Mitwirkungs- und Wahrheitspflicht aufmerksam gemacht worden ist. Das Bundesverwaltungsgericht gelangt daher nach Prüfung der gesamten Akten und in Würdigung sämtlicher eingereichten Beweismittel zur Auffassung, dass es dem Beschwerdeführer nicht gelungen ist, die von ihm vorgebrachte Suche nach seiner Person durch die srilankische Armee im November 2006 glaubhaft zu machen.</w:t>
      </w:r>
    </w:p>
    <w:p>
      <w:r>
        <w:rPr>
          <w:b/>
        </w:rPr>
        <w:t>E. 5.4.1</w:t>
      </w:r>
    </w:p>
    <w:p>
      <w:r>
        <w:t>Mit der Vorinstanz ist jedoch aufgrund der Akten davon auszugehen, dass der Beschwerdeführer im Jahre 1995 vertrieben worden ist, im Januar 2004 beziehungsweise Mai 2005 von der Armee während mehrerer Tage inhaftiert sowie vor seiner Ausreise aus Sri Lanka regelmässig von der Armee jeweils stundenlang festgehalten worden ist. Im Folgenden ist daher zu prüfen, ob es sich dabei um asylrechtlich beachtliche Verfolgungsmassnahmen gemäss Art. 3 AsylG handelt.</w:t>
      </w:r>
    </w:p>
    <w:p>
      <w:r>
        <w:rPr>
          <w:b/>
        </w:rPr>
        <w:t>E. 5.4.2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5.4.3</w:t>
      </w:r>
    </w:p>
    <w:p>
      <w:r>
        <w:t>Auch wenn der Beschwerdeführer im Jahre 1995 vertrieben und von der srilankischen Armee im Januar 2004 beziehungsweise Mai 2005 festgenommen und misshandelt worden ist, fehlt es an einem zeitlichen und sachlichen Kausalzusammenhang zwischen diesen erlittenen Verfolgungshandlungen und der Ausreise im Dezember 2006, weshalb die Flüchtlingseigenschaft des Beschwerdeführers zu verneinen ist. Am zeitlichen Kausalzusammenhang fehlt es deshalb, weil zwischen der letzten Festnahme vom Mai 2005 und der Ausreise eine Zeitspanne von zirka eineinhalb Jahren liegt und sich der Beschwerdeführer danach nicht versteckt gehalten und seine Ausreise ernsthaft vorbereitet hat, sondern bei seinem Onkel gewohnt und seiner Arbeit nachgegangen ist. Da - wie in E. 5.3 ausgeführt - davon auszugehen ist, dass der Beschwerdeführer im November 2006 von der srilankischen Armee nicht gesucht worden ist, fehlt es zudem auch an einem sachlichen Kausalzusammenhang zwischen der Vertreibung im Jahre 1995 sowie den Festnahmen vom Januar 2004 beziehungsweise Mai 2005 und der Ausreise im Dezember 2006. Bezüglich den stundenweisen Festhaltungen durch die srilankische Armee, die der Beschwerdeführer vor seiner Ausreise aus dem Heimatland gemäss eigenen Angaben regelmässig erlitten hat, ist Folgendes festzuhalten: 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ausweist. Nach dem Gesagten müssen Eingriffe in Leib, Leben oder Freiheit eine bestimmte Intensität ausweisen, um als asylrelevant angesehen zu werden. Lediglich geringe Beeinträchtigungen genügen dazu nicht, da das Asylrecht nicht Opfer jeglichen Unrechts schützen will. Wo die Zumutbarkeitsschwelle liegt, ist im Einzelfall festzulegen, wobei nach den verschiedenen Eingriffsarten zu unterscheiden ist. Die geltend gemachten Festhaltungen durch die Armee haben jeweils lediglich wenige Stunden gedauert und den Akten ist nicht zu entnehmen, dass dabei irgendwelche Gewalt gegen den Beschwerdeführer angewendet worden wäre. Aus dessen Aussagen ist zudem ersichtlich, dass er sich anlässlich dieser kurzzeitigen Festhaltungen durch die Armee keiner ernsthaften Gefährdung ausgesetzt sah. Dafür spricht insbesondere seine Äusserung anlässlich der Anhörung, wonach in Sri Lanka solche Anhaltungen durch die Armee üblich seien (act. A 8/14, S. 12). Somit ist festzuhalten, dass es sich bei den durch den Beschwerdeführer regelmässig erlittenen stundenlangen Festhaltungen nicht um asylbeachtliche Nachteile gehandelt hat.</w:t>
      </w:r>
    </w:p>
    <w:p>
      <w:r>
        <w:rPr>
          <w:b/>
        </w:rPr>
        <w:t>E. 6</w:t>
      </w:r>
    </w:p>
    <w:p>
      <w:r>
        <w:t>Der Beschwerdeführer macht in der Rechtsmittelschrift geltend, er würde bei einer Rückkehr in seine Heimat insbesondere auch deshalb in akute Lebensgefahr geraten, da er während neun Jahren Mitglied der LTTE gewesen sei und in dieser Organisation bei einer bewaffneten Einheit gedient habe. Diesbezüglich ist festzustellen, dass diese Vorbringen als nachgeschoben und damit als unglaubhaft zu beurteilen sind, da der Beschwerdeführer anlässlich der Befragungen explizit verneinte, Mitglied der LTTE gewesen zu sein, und hinsichtlich seiner Tätigkeiten für die LTTE ausdrücklich vorbrachte, nur Chauffeurdienste geleistet und Fahrzeuge repariert zu haben (act. A 1/13, S. 6 f., A 8/14, S. 9). Wie bereits vorstehend unter E. 5.3 ausgeführt, überzeugen die Ausführungen des Beschwerdeführers in der Rechtsmittelschrift, weshalb er in den Befragungen nicht die Wahrheit gesagt habe, das Gericht nicht. An dieser Einschätzung ändern auch die eingereichten Farbfotos nichts, da auch sie die geltend gemachte LTTE-Mitgliedschaft des Beschwerdeführers beziehungsweise dessen aktive Teilnahme an einer bewaffneten Einheit dieser Organisation nicht zu beweisen vermögen, zumal aus den Fotos nicht hervor geht, in welchem Zusammenhang sie aufgenommen worden sind.</w:t>
      </w:r>
    </w:p>
    <w:p>
      <w:r>
        <w:rPr>
          <w:b/>
        </w:rPr>
        <w:t>E. 7</w:t>
      </w:r>
    </w:p>
    <w:p>
      <w:r>
        <w:t>Aufgrund der vorstehenden Erwägungen erübrigt es sich, auf die Ausführungen und Einwände in der Beschwerde beziehungsweise der Stellungnahme vom 20. April 2007 sowie auf die eingereichten Beweismittel im Einzelnen weiter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BVGE 2009/51 E. 5.4 S. 748).</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9.2.2</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mehr von der generellen Zumutbarkeit der Inanspruchnahme einer innerstaatlichen Aufenthaltsalternative im Süden des Landes, namentlich im Grossraum Colombo, ausgegangen werden. Damit die Rückkehr abgewiesener tamilischer Asylsuchender in den Süden des Landes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haben die Behörden - namentlich im Grossraum Colombo - die Sicherheitsmassnahmen auch nach der Niederlage der LTTE nicht gelockert. Das Risiko, als Tamile willkürlichen Verhaftungen ausgesetzt zu sein, ist unverändert hoch.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E-8381/2007 vom 21. April 2009, E. 9.2.2). Auch nach dem militärischen Sieg über die tamilischen Rebellen im Mai 2009 ist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9.2.3</w:t>
      </w:r>
    </w:p>
    <w:p>
      <w:r>
        <w:t>Der Beschwerdeführer sagte aus, ethnischer Tamile zu sein und aus Jaffna (Nordprovinz) zu stammen. Das BFM hat diese Angaben nicht in Frage gestellt. In der eingereichten, am 23. April 2003 in Colombo ausgestellten Identitätskarte, deren Authentizität seitens des BFM ebenfalls nicht in Zweifel gezogen wurde, ist denn auch Jaffna als Geburtsort (diese Angabe stimmt mit derjenigen auf den eingereichten Kopien des Reisepasses überein) und E._______ (Distrikt Jaffna) als Wohnort des Beschwerdeführers vermerkt. Aufgrund der Ausführungen unter E. 9.2.2 ist demnach festzustellen, dass der Vollzug der Wegweisung des Beschwerdeführers in seine Heimatregion unzumutbar ist. Somit bleibt zu prüfen, ob für ihn in einer anderen Region seines Heimatlandes, namentlich im Grossraum Colombo, eine zumutbare Aufenthaltsalternative besteht. Den Akten kann entnommen werden, dass der Beschwerdeführer bis zu seiner Flucht im Jahre 1995 mit seinen Eltern und seinen vier Geschwistern im Dorf E._______ gewohnt hat. Ab diesem Zeitpunkt hat er sie aus den Augen verloren und seither nichts mehr von ihnen gehört. Im Süden des Landes verfügt der Beschwerdeführer - abgesehen von einem in Colombo wohnhaften Onkel, mit dem er im Streit liegt und zu dem er keinen Kontakt mehr hat (act. A 8/14, S. 3) - über keine Verwandten. Da der Beschwerdeführer zudem - abgesehen von wenigen Tagen - bis zu seiner Ausreise aus seinem Heimatland sein ganzes Leben im Norden Sri Lankas verbracht hat, ist das Vorhandensein eines tragfähigen Beziehungsnetzes ausserhalb seiner Heimatregion zu verneinen. Es kann nach dem Gesagten nicht davon ausgegangen werden, der Beschwerdeführer würde bei einer Rückkehr nach Sri Lanka im Süden des Landes eine längerfristig gesicherte Unterkunft vorfinden. Angesichts der derzeitigen Lage in Sri Lanka ist auch seine Chance, sich in Colombo aus eigener Kraft eine dauerhafte wirtschaftliche Existenz aufzubauen, als gering einzuschätzen. Nebst wirtschaftlichen Existenzproblemen könnte eine Rückschaffung des Beschwerdeführers nach Colombo unter Umständen auch eine Gefährdung seiner persönlichen Sicherheit zur Folge haben. Personen tamilischer Ethnie sind in Sri Lanka generell einem erhöhten Risiko willkürlicher Polizeimassnahmen ausgesetzt, vor allem, wenn sie - wie es vorliegend beim Beschwerdeführer der Fall wäre - ihren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dem Beschwerdeführer innerhalb seines Heimatlandes keine zumutbare Aufenthaltsalternative zur Verfügung steht. Unter diesen Umständen erweist sich der Vollzug der Wegweisung des Beschwerdeführers nach Sri Lanka als unzumutbar im Sinne von Art. 83 Abs. 4 AuG. Nachdem sich aus den Akten keine Hinweise auf das Vorliegen von Ausschlussgründen im Sinne von Art. 83 Abs. 7 AuG ergeben, sind die Voraussetzungen für die Anordnung der vorläufigen Aufnahme erfüllt.</w:t>
      </w:r>
    </w:p>
    <w:p>
      <w:r>
        <w:rPr>
          <w:b/>
        </w:rPr>
        <w:t>E. 10</w:t>
      </w:r>
    </w:p>
    <w:p>
      <w:r>
        <w:t>Aus diesen Erwägungen ergibt sich, dass die angefochtene Verfügung, soweit die Fragen der Flüchtlingseigenschaft, des Asyls und der Wegweisung betreffend, Bundesrecht nicht verletzt, den rechtserheblichen Sachverhalt richtig und vollständig feststellt und angemessen ist (Art. 106 AsylG). Die Beschwerde ist nach dem Gesagten im Flüchtlings-, Asyl- und Wegweisungspunkt abzuweisen. Soweit die Frage des Wegweisungsvollzugs betreffend ist die Beschwerde gutzuheissen, die angefochtene Verfügung in diesem Punkt aufzuheben und das Bundesamt anzuweisen, den Beschwerdeführer vorläufig aufzuneh-men (Art. 44 Abs. 2 AsylG i.V.m. Art. 83 Abs. 4 AuG).</w:t>
      </w:r>
    </w:p>
    <w:p>
      <w:r>
        <w:rPr>
          <w:b/>
        </w:rPr>
        <w:t>E. 11.1</w:t>
      </w:r>
    </w:p>
    <w:p>
      <w:r>
        <w:t>Bei diesem Ausgang des Verfahrens sind die reduzierten Kosten - das Bundesverwaltungsgericht geht bei der vorliegenden Konstellation von einem hälftigen Durchdringen aus - von Fr. 300.-- dem Beschwerdeführer aufzuerlegen (Art. 63 Abs. 1 VwVG).</w:t>
      </w:r>
    </w:p>
    <w:p>
      <w:r>
        <w:rPr>
          <w:b/>
        </w:rPr>
        <w:t>E. 11.2</w:t>
      </w:r>
    </w:p>
    <w:p>
      <w:r>
        <w:t>Dem Beschwerdeführer ist gestützt auf Art. 64 Abs. 1 VwVG i.V.m. Art. 7 ff. des Reglements vom 21. Februar 2008 über die Kosten und Entschädigungen vor dem Bundesverwaltungsgericht (VGKE, SR 173.320.2) eine (reduzierte) Entschädigung für die ihm erwach-senen notwendigen Kosten zuzusprechen. Es wurde keine Kostennote zu den Akten 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von der Vorinstanz auszurichtende reduzierte Parteientschädigung demnach von Amtes wegen auf pauschal Fr. 400.- (inkl. Auslagen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