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D-2259/2019 vom 17. Juli 2019</w:t>
      </w:r>
    </w:p>
    <w:p>
      <w:r>
        <w:t>Bundesverwaltungsgericht, 2019-07-17, DE</w:t>
      </w:r>
    </w:p>
    <w:p>
      <w:r>
        <w:rPr>
          <w:b/>
        </w:rPr>
        <w:t xml:space="preserve">Quelle: </w:t>
      </w:r>
      <w:r>
        <w:t>https://mcp.opencaselaw.ch/entscheid/bvger_D-2259_2019</w:t>
      </w:r>
    </w:p>
    <w:p>
      <w:r>
        <w:t>FR: TAF D-2259/2019 du 17 juillet 2019</w:t>
      </w:r>
    </w:p>
    <w:p>
      <w:r>
        <w:t>IT: TAF D-2259/2019 del 17 luglio 2019</w:t>
      </w:r>
    </w:p>
    <w:p>
      <w:pPr>
        <w:pStyle w:val="Heading2"/>
      </w:pPr>
      <w:r>
        <w:t>Regeste</w:t>
      </w:r>
    </w:p>
    <w:p>
      <w:r>
        <w:t>Asyl und Wegweisung</w:t>
      </w:r>
    </w:p>
    <w:p>
      <w:pPr>
        <w:pStyle w:val="Heading2"/>
      </w:pPr>
      <w:r>
        <w:t>Erwägungen</w:t>
      </w:r>
    </w:p>
    <w:p>
      <w:r>
        <w:rPr>
          <w:b/>
        </w:rPr>
        <w:t>E. 1.1</w:t>
      </w:r>
    </w:p>
    <w:p>
      <w:r>
        <w:t>Am 1. März 2019 ist eine Teilrevision des Asylgesetzes vom 26. Juni 1998 (AsylG; SR 142.31) in Kraft getreten (AS 2016 3101). Für das vorliegende Verfahren gilt das bisherige Recht (vgl. Abs. 1 der Übergangsbestimmungen zur Änderung des AsylG vom 25. September 2015).</w:t>
      </w:r>
    </w:p>
    <w:p>
      <w:r>
        <w:rPr>
          <w:b/>
        </w:rPr>
        <w:t>E. 1.2.1</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1.2.2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w:t>
      </w:r>
    </w:p>
    <w:p>
      <w:r>
        <w:rPr>
          <w:b/>
        </w:rPr>
        <w:t>E. 1.2.3</w:t>
      </w:r>
    </w:p>
    <w:p>
      <w:r>
        <w:t>Das Bundesverwaltungsgericht ist damit zur Beurteilung der vorliegenden Rechtsverzögerungsbeschwerde zuständig.</w:t>
      </w:r>
    </w:p>
    <w:p>
      <w:r>
        <w:rPr>
          <w:b/>
        </w:rPr>
        <w:t>E. 1.3.1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 Person nach Art. 6 i.V.m. Art. 48 Abs. 1 VwVG Parteistellung zukommt (vgl. BVGE 2008/15 E. 3.2 m.w.H.).</w:t>
      </w:r>
    </w:p>
    <w:p>
      <w:r>
        <w:rPr>
          <w:b/>
        </w:rPr>
        <w:t>E. 1.3.2</w:t>
      </w:r>
    </w:p>
    <w:p>
      <w:r>
        <w:t>Vorliegend sucht der Beschwerdeführer um Asyl nach. Über das Gesuch hat die Vorinstanz in Form einer anfechtbaren Verfügung zu befinden. Der Beschwerdeführer ist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w:t>
      </w:r>
    </w:p>
    <w:p>
      <w:r>
        <w:rPr>
          <w:b/>
        </w:rPr>
        <w:t>E. 1.5.1</w:t>
      </w:r>
    </w:p>
    <w:p>
      <w:r>
        <w:t>Die beschwerdeführende Person muss überdies darlegen, dass sie zur Zeit der Beschwerdeerhebung ein schutzwürdiges mithin aktuelles und praktisches Interesse an der Vornahme der verzögerten Amtshandlung respektive der Feststellung einer entsprechenden Rechtsverzögerung hat (vgl. Moser/Beusch/Kneubühler, Prozessieren vor dem Bundesverwaltungsgericht, 2. Aufl., 2013, Rz. 5.23).</w:t>
      </w:r>
    </w:p>
    <w:p>
      <w:r>
        <w:rPr>
          <w:b/>
        </w:rPr>
        <w:t>E. 1.5.2</w:t>
      </w:r>
    </w:p>
    <w:p>
      <w:r>
        <w:t>Das schutzwürdige Interesse des Beschwerdeführers an der Vornahme der allenfalls verzögerten Amtshandlung manifestiert sich vorliegend bereits in mehreren bei den Akten liegenden Eingaben, mit welchen er um Auskunft über den Verfahrensstand und insbesondere um einen raschen Entscheid ersuchte.</w:t>
      </w:r>
    </w:p>
    <w:p>
      <w:r>
        <w:rPr>
          <w:b/>
        </w:rPr>
        <w:t>E. 1.6</w:t>
      </w:r>
    </w:p>
    <w:p>
      <w:r>
        <w:t>Gestützt auf die vorstehenden Erwägungen ist auf die formgerecht eingereichte (Art. 52 Abs. 1 VwVG) Rechtsverzögerungsbeschwerde einzutreten.</w:t>
      </w:r>
    </w:p>
    <w:p>
      <w:r>
        <w:rPr>
          <w:b/>
        </w:rPr>
        <w:t>E. 2.1</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2.2</w:t>
      </w:r>
    </w:p>
    <w:p>
      <w:r>
        <w:t>Auf den Eventualantrag, es sei die Flüchtlingseigenschaft anzuerkennen und Asyl zu gewähren, ist demzufolge nicht einzutreten.</w:t>
      </w:r>
    </w:p>
    <w:p>
      <w:r>
        <w:rPr>
          <w:b/>
        </w:rPr>
        <w:t>E. 3</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m.w.H.). Von einer Rechtsverzögerung im Sinn des Gesetzes ist nach Lehre und Praxis auszugehen, wenn behördliches Handeln zwar nicht - wie bei einer Rechtsverweigerung - grundsätzlich infrage steht, aber die Behörde nicht innert der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4.1</w:t>
      </w:r>
    </w:p>
    <w:p>
      <w:r>
        <w:t>Das SEM weist darauf hin, dass mit den Änderungen des Asylgesetzes vom 5. Juni 2016 Asylgesuche, die ab dem 1. März 2019 eingereicht werden, beschleunigt zu behandeln sind, und es die altrechtlichen Pendenzen kontinuierlich und parallel zur Erledigung der beschleunigten Verfahren nach dem "first in - first out"-Prinzip abbaue. Dem Bundesverwaltungsgericht ist durchaus bewusst, dass vor diesem Hintergrund unvermeidbar und auch nachvollziehbar ist, dass gewisse Verfahren nicht innerhalb der Behandlungsfristen von aArt. 37 Abs. 2 AsylG (heute Art. 37 AsylG) abgeschlossen werden konnten beziehungsweise abgeschlossen werden können, insbesondere dann, wenn sich noch Abklärungsmassnahmen aufdrängen. Dem SEM ist auch darin beizupflichten, dass es grundsätzlich sachgerecht ist, die altrechtlichen Pendenzen in der Reihenfolge ihres Einganges zu behandeln. Diese generelle Regel entbindet jedoch nicht von der Pflicht, die Prioritätenordnung gestützt auf die konkreten Umstände des Einzelfalles zu überprüfen und gegebenenfalls anzupassen. Im Falle des Beschwerdeführers liegen entgegen der anderslautenden Auffassung des SEM sehr wohl Gründe vor, um von der üblichen Prioritätenordnung abzuweichen.</w:t>
      </w:r>
    </w:p>
    <w:p>
      <w:r>
        <w:rPr>
          <w:b/>
        </w:rPr>
        <w:t>E. 4.2</w:t>
      </w:r>
    </w:p>
    <w:p>
      <w:r>
        <w:t>Der Beschwerdeführer suchte am 7. November 2016 um Asyl nach und am 21. November 2016 wurde er summarisch zur Person befragt. In der Folge blieb die Vorinstanz gemäss Aktenlage trotz der Schreiben vom 17. Mai 2017, 23. November 2017, 10. Januar 2018 und 30. Juli 2018 untätig und führte erst vier Monate, nachdem es dem Beschwerdeführer am 7. August 2018 demnächst eine Vorladung für die Bundesanhörung in Aussicht stellte, und einen Monat nach Eingang des ärztlichen Schreibens vom 5. November 2018, am 11. Dezember 2018, eine Anhörung des Beschwerdeführers zu den Asylgründen nach aArt. 29 Abs. 1 AsylG durch. Aufgrund der Tatsache, dass bereits die erst zwei Jahre nach Asylantragstellung erfolgte Anhörung des Beschwerdeführers zu den Asylgründen als grenzwertig zu bezeichnen ist, wäre nunmehr angesichts der dem SEM aufgrund der medizinisch indizierten Beschleunigung seines Asylverfahrens zu erwarten gewesen, dass es über dessen Asylgesuch entweder zeitnah entschieden oder allenfalls als nötig erachtete weitere Abklärungshandlungen zwecks Erlangung der Entscheidreife unverzüglich an die Hand genommen hätte. Das SEM hat indessen seit der Anhörung weitere sieben Monate verstreichen lassen, ohne das Eine oder das Andere getan zu haben. Die Verfahrensdauer von mehr als zweieinhalb Jahren kann unter diesen Umständen nicht mehr als angemessen betrachtet werden. Das Vorgehen des SEM widerspricht einer beförderlichen Behandlung des Asylgesuchs des Beschwerdeführers. Das SEM muss sich deshalb eine Verletzung des Beschleunigungsgebots von Art. 29 Abs. 1 BV vorhalten lassen. Die Rüge der Rechtsverzögerung erweist sich demzufolge als begründet.</w:t>
      </w:r>
    </w:p>
    <w:p>
      <w:r>
        <w:rPr>
          <w:b/>
        </w:rPr>
        <w:t>E. 5</w:t>
      </w:r>
    </w:p>
    <w:p>
      <w:r>
        <w:t>Nach dem Gesagten ist die Beschwerde gutzuheissen, soweit auf diese einzutreten ist. Die Akten gehen an die Vorinstanz zurück, verbunden mit der Anweisung, das Asylgesuch des Beschwerdeführers vom 7. November 2016 beförderlich zu behandeln und zügig einen Entscheid zu fällen.</w:t>
      </w:r>
    </w:p>
    <w:p>
      <w:r>
        <w:rPr>
          <w:b/>
        </w:rPr>
        <w:t>E. 6</w:t>
      </w:r>
    </w:p>
    <w:p>
      <w:r>
        <w:t>Bei diesem Ausgang des Verfahrens sind keine Verfahrenskosten aufzuerlegen (Art. 63 VwVG).</w:t>
      </w:r>
    </w:p>
    <w:p>
      <w:r>
        <w:rPr>
          <w:b/>
        </w:rPr>
        <w:t>E. 7</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Die am 4. Juli 2019 eingereichte Kostennote seiner aktuellen Rechtsvertreterin weist für das vorliegende Verfahren seit Bekanntgabe der Mandatsübernahme an das Gericht vom 24. Juni 2019 (vgl. Sachverhalt Bst. L) einen Aufwand von vier Stunden und 50 Minuten bei einem Stundenansatz von Fr. 185.- sowie eine Auslagenpauschale von Fr. 50.- auf. Der Aufwand erscheint indessen in zeitlicher Hinsicht als überhöht und wird um zwei Stunden gekürzt. Ausserdem sind nur die effektiv entstandenen, in der Kostennote ausgewiesenen Auslagen in der Höhe von Fr. 7.30 zu entschädigen, womit sich eine Entschädigung von total (gerundet) Fr. 530. - ergibt. Für die Bemühungen des vormaligen Rechtsvertreters liegt keine Kostennote vor, weshalb die Entschädigung für dessen Bemühungen auf Grund der Akten festzusetzen (vgl. Art. 14 Abs. 2 VGKE) und gestützt auf die in Betracht zu ziehenden Bemessungsfaktoren (Art. 9 13 VGKE) auf Fr. 400.- festzusetzen ist. Das SEM ist demnach anzuweisen, dem Beschwerdeführer eine Parteientschädigung von total Fr. 930.-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