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D-2258/2012 vom 18. Juni 2012</w:t>
      </w:r>
    </w:p>
    <w:p>
      <w:r>
        <w:t>Bundesverwaltungsgericht, 2012-06-18, FR</w:t>
      </w:r>
    </w:p>
    <w:p>
      <w:r>
        <w:rPr>
          <w:b/>
        </w:rPr>
        <w:t xml:space="preserve">Quelle: </w:t>
      </w:r>
      <w:r>
        <w:t>https://mcp.opencaselaw.ch/entscheid/bvger_D-2258_2012</w:t>
      </w:r>
    </w:p>
    <w:p>
      <w:r>
        <w:t>FR: TAF D-2258/2012 du 18 juin 2012</w:t>
      </w:r>
    </w:p>
    <w:p>
      <w:r>
        <w:t>IT: TAF D-2258/2012 del 18 giugno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w:t>
      </w:r>
    </w:p>
    <w:p>
      <w:r>
        <w:t>En l'espèce, selon les rapports médicaux produits, la situation médicale de A._______ s'est notablement modifiée après la clôture de la procédure ordinaire, le 18 novembre 2008, sa pathologie s'étant déclarée de manière sérieuse en juin 2010. Partant, il convient d'examiner si, comme le prétend l'intéressé, l'exécution de son renvoi n'est plus raisonnablement exigible.</w:t>
      </w:r>
    </w:p>
    <w:p>
      <w:r>
        <w:rPr>
          <w:b/>
        </w:rPr>
        <w:t>E. 4.1</w:t>
      </w:r>
    </w:p>
    <w:p>
      <w:r>
        <w:t>L'exécution du renvoi ne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L'examen de l'exigibilité de l'exécution du renvoi n'a pas à être opéré dans chaque cas. L'art. 83 al. 7 LEtr permet en effet de renvoyer un étranger dans un Etat où il ne serait normalement pas raisonnablement exigible de le faire. La lettre b de cette disposition autorise cette solution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l'art. 14a al. 6 de l'ancienne loi fédérale du 26 mars 1931 sur le séjour et l'établissement des étrangers (LSEE de 1931, RS 1 113).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 Commission,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cf. ATAF 2007/32 consid. 3.2 et jurisp. cit., JICRA 2003 n° 3 consid. 3a p. 26 s., JICRA 1997 n° 24 consid. 7b p. 193, JICRA 1995 n° 10 p. 96 ss et n° 11 p. 102 ss).</w:t>
      </w:r>
    </w:p>
    <w:p>
      <w:r>
        <w:rPr>
          <w:b/>
        </w:rPr>
        <w:t>E. 4.3</w:t>
      </w:r>
    </w:p>
    <w:p>
      <w:r>
        <w:t>En l'espèce, A._______ a été condamné à de multiples reprises en raison d'infractions diverses, dont certaines portent atteinte à l'intégrité corporelle et peuvent à l'évidence être qualifiées de graves. Dans son jugement du 15 septembre 2011, le Tribunal administratif de première instance du canton de Genève a en particulier constaté que l'intéressé avait pris part à un trafic de cocaïne, soit un produit notoirement dangereux pour la santé, de sorte qu'il y avait lieu de retenir que son comportement constituait une menace sérieuse pour les personnes et pour l'ordre public. Le Tribunal relève de son côté que le recourant a de manière réitérée, sur une longue période, commis des infractions qui lui ont valu des condamnations à des peines privatives de liberté, en raison d'infractions à la LStup surtout, la dernière sanction le punissant de 120 jours d'emprisonnement ferme. Il y a donc lieu de conclure que le comportement du recourant, qui a persisté dans ses activités délictueuses, constitue une violation grave de l'ordre et de la sécurité publics. Au vu du dossier, jamais, sur une période significative, A._______ n'est parvenu à mener une existence dans le respect des règles établies et à tenir ses engagements. A titre d'exemple, l'intéressé s'est déclaré gambien dans le cadre de sa demande d'asile. Il a toutefois fait échec aux mesures de renvoi en disant provenir de Guinée, sans cependant collaborer aux démarches qui auraient pu permettre un renvoi dans ce pays. Il a d'ailleurs été sanctionné, le 18 janvier 2010, d'une condamnation à une peine privative de liberté de 10 jours pour opposition aux actes de l'autorité. Il n'a enfin pas hésité à déposer sa demande de réexamen du 17 janvier 2012 en alléguant à nouveau être gambien, sans autres explications. Il ne peut ainsi être constaté une quelconque intégration en Suisse ni une volonté de se conformer à son ordre juridique. Partant, le Tribunal considère que le comportement délictueux de l'intéressé est suffisamment important pour que l'art. 83 al. 7 let. b LEtr trouve application, la pesée des intérêts en présence faisant clairement apparaître le primauté de l'intérêt public à son renvoi.</w:t>
      </w:r>
    </w:p>
    <w:p>
      <w:r>
        <w:rPr>
          <w:b/>
        </w:rPr>
        <w:t>E. 4.4</w:t>
      </w:r>
    </w:p>
    <w:p>
      <w:r>
        <w:t>Il n'y a dès lors pas lieu de se pencher sur le caractère raisonnablement exigible de l'exécution du renvoi du recourant, une éventuelle admission provisoire à ce titre étant exclue.</w:t>
      </w:r>
    </w:p>
    <w:p>
      <w:r>
        <w:rPr>
          <w:b/>
        </w:rPr>
        <w:t>E. 4.5</w:t>
      </w:r>
    </w:p>
    <w:p>
      <w:r>
        <w:t>Par surabondance, le Tribunal relève que même s'il n'avait pas fait application de l'art. 83 al. 7 let. b LEtr, il aurait été empêché d'examiner les questions liées à l'exécution du renvoi, faute pour l'intéressé de satisfaire à son obligation de collaborer, et n'aurait également pu que rejeter le recours. Force est en effet de constater, notamment, que A._______ a prétendu au cours de la procédure d'asile ordinaire qu'il était gambien, musulman, né d'un père décédé en 2001 ou 2003 (selon les versions). Il a ensuite fait échec à l'exécution de son renvoi en se prétendant guinéen. Dans sa demande de réexamen du 17 janvier 2012, il a réaffirmé être gambien. Enfin, dans l'anamnèse du rapport médical du 27 mars 2012, rédigée à n'en pas douter sur la base de ses déclarations (sans quoi elle n'aurait aucune valeur), il est mentionné qu'il est originaire de Guinée, catholique et qu'il n'a jamais connu son père. A ces considérations s'ajoute que les autorités d'asile ont refusé d'entrer en matière sur la demande de protection de l'intéressé en raison de l'absence injustifiée de production de documents d'identité et de l'invraisemblance manifeste de ses déclarations. Dans ces conditions, le Tribunal n'aurait pu accorder de crédit aux dires du recourant en ce qui concerne son identité, sa situation personnelle et, partant, les possibilités d'accéder aux soins nécessaires dans son pays.</w:t>
      </w:r>
    </w:p>
    <w:p>
      <w:r>
        <w:rPr>
          <w:b/>
        </w:rPr>
        <w:t>E. 5</w:t>
      </w:r>
    </w:p>
    <w:p>
      <w:r>
        <w:t>Il s'ensuit que le recours doit être rejeté.</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L'intéressé ayant été mis au bénéfice de l'assistance judiciaire partielle, il est toutefois renoncé à la perception de ces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