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D-224/2023 vom 3. Mai 2024</w:t>
      </w:r>
    </w:p>
    <w:p>
      <w:r>
        <w:t>Bundesverwaltungsgericht, 2024-05-03, DE</w:t>
      </w:r>
    </w:p>
    <w:p>
      <w:r>
        <w:rPr>
          <w:b/>
        </w:rPr>
        <w:t xml:space="preserve">Quelle: </w:t>
      </w:r>
      <w:r>
        <w:t>https://mcp.opencaselaw.ch/entscheid/bvger_D-224_2023</w:t>
      </w:r>
    </w:p>
    <w:p>
      <w:r>
        <w:t>FR: TAF D-224/2023 du 3 mai 2024</w:t>
      </w:r>
    </w:p>
    <w:p>
      <w:r>
        <w:t>IT: TAF D-224/2023 del 3 maggio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3.1</w:t>
      </w:r>
    </w:p>
    <w:p>
      <w:r>
        <w:t>In der Beschwerdeschrift wird eine Verletzung des rechtlichen Gehörs und des Untersuchungsgrundsatzes gerügt. Die Vorinstanz habe sich weder mit der konkreten Situation des Beschwerdeführers noch mit der allgemeinen Lage in der Türkei auseinandergesetzt. Darüber hinaus habe sie die neu eingereichten Beweismittel bislang nicht berücksichtigt.</w:t>
      </w:r>
    </w:p>
    <w:p>
      <w:r>
        <w:t>D-224/2023 Seite 6 Da diese formellen Rügen gegebenenfalls geeignet sind, eine Kassation der Verfügung zu bewirken, sind sie vorab zu beurteilen.</w:t>
      </w:r>
    </w:p>
    <w:p>
      <w:r>
        <w:rPr>
          <w:b/>
        </w:rPr>
        <w:t>E. 3.2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Anspruch auf rechtliches Gehör (Art. 29 VwVG) umfasst als Mitwirkungsrecht alle Befugnisse,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dagegen ist, dass sich die Begründung mit allen Parteistandpunkten einlässlich auseinandersetzt und jedes einzelne Vorbringen ausdrücklich widerlegt (vgl. BGE 143 III 65 E. 5.2).</w:t>
      </w:r>
    </w:p>
    <w:p>
      <w:r>
        <w:rPr>
          <w:b/>
        </w:rPr>
        <w:t>E. 3.3</w:t>
      </w:r>
    </w:p>
    <w:p>
      <w:r>
        <w:t>Die unsubstantiierten Einwände in der Beschwerdeschrift sind unbe- gründet. Die Vorinstanz hat nachvollziehbar und hinreichend differenziert aufgezeigt, dass sie sich mit sämtlichen zentralen Vorbringen des Be- schwerdeführers sowie seinen (im erstinstanzlichen Verfahren) zu den Ak- ten gereichten Beweismitteln auseinandergesetzt hat (vgl. A65/17). Allein aus dem Umstand, dass das SEM zu einem anderen Schluss gelangt, als vom Beschwerdeführer erhofft, lässt sich weder eine unrichtige respektive unvollständige Feststellung des Sachverhalts noch eine Verletzung der Be- gründungspflicht ableiten. Gleiches gilt betreffend die auf Beschwerde- ebene erstmals zu den Akten gereichten Beweismittel, zumal diese der Vo- rinstanz unbestrittenermassen nie vorlagen, weshalb sie diese klarerweise gar nie würdigen konnte. Nach dem Gesagten ist das Eventualbegehren auf Rückweisung der Sa- che an die Vorinstanz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D-224/2023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aber als Flüchtlinge vorläufig aufgenommen (Art. 54 AsylG; vgl. BVGE 2009/28 E. 7.1).</w:t>
      </w:r>
    </w:p>
    <w:p>
      <w:r>
        <w:rPr>
          <w:b/>
        </w:rPr>
        <w:t>E. 4.3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Ihren ablehnenden Entscheid begründet die Vorinstanz im Wesentli- chen damit, dass die Vorbringen des Beschwerdeführers weder den Anfor- derungen an das Glaubhaftmachen noch denen an die Flüchtlingseigen- schaft standhielten. Zwar sei nicht daran zu zweifeln, dass in der Türkei ein Strafverfahren wegen «Anstachelung zu Hass und Feindschaft in der Be- völkerung» gemäss Art. 216 Abs. 1 des türkischen Strafgesetzbuchs (tStGB) gegen ihn eröffnet worden sei; dass er deshalb mit beachtlicher Wahrscheinlichkeit und in absehbarer Zukunft flüchtlingsrechtlich relevante Verfolgungsmassnahmen zu befürchten habe, sei jedoch nicht anzuneh- men. Da er strafrechtlich nicht vorbelastet sei und kein politisches Profil aufweise, sei die Wahrscheinlichkeit seiner Verurteilung zu einer</w:t>
      </w:r>
    </w:p>
    <w:p>
      <w:r>
        <w:t>D-224/2023 Seite 8 unbedingten Haftstrafe gering. Darüber hinaus könnten die Vorwürfe sich allenfalls auch als rechtmässig erweisen. Gleiches gelte für sein behaup- tetes exilpolitisches Engagement. Dass mittlerweile auch ein Ermittlungs- verfahren wegen «Mitgliedschaft in einer terroristischen Organisation» ge- mäss Art. 314 Abs. 2 tStGB gegen den Beschwerdeführer eröffnet worden sei, sei angesichts seiner unstimmigen respektive gefälschten Beweismit- tel und zahlreichen Widersprüchen in seinen diesbezüglichen Aussagen nicht anzunehmen. Ohnehin bestünden erhebliche Zweifel am Zeitpunkt wie auch den Umständen seiner Ausreise aus der Türkei sowie den darge- legten Vorfluchtgründen. Seine Twitter-Accounts betreffend lägen denn zahlreiche Ungereimtheiten vor. Darüber hinaus seien seine diesbezügli- chen politischen Aktivitäten lediglich als massentypisch zu qualifizieren und hätten ihn nicht in besonderer Weise exponiert.</w:t>
      </w:r>
    </w:p>
    <w:p>
      <w:r>
        <w:rPr>
          <w:b/>
        </w:rPr>
        <w:t>E. 5.2</w:t>
      </w:r>
    </w:p>
    <w:p>
      <w:r>
        <w:t>Der Beschwerdeführer hält in der Rechtsmitteleingabe an der Glaub- haftigkeit seiner Vorbringen sowie der Authentizität seiner Beweismittel fest. Die Vorinstanz verkenne sein Gefährdungsprofil und nehme zu Unrecht an, er habe die tatsächlichen Umstände und den eigentlichen Zeitpunkt seiner Ausreise aus der Türkei absichtlich verschleiert, zumal seine Ausführungen zu der Beschlagnahmung seines Reisepasses, dem nicht mehr vorhandenen e-Devlet-Zugang und der illegalen Ausreise keinesfalls vage ausgefallen seien. Die von der Vorinstanz aufgezeigten Unstimmigkeiten seinen Twitter-Account betreffend, liessen sich dadurch erklären, dass er zahlreiche Konten in den sozialen Medien habe und sich nicht mehr an alle erinnern könne. Durch seine diesbezüglichen Beiträge habe er sich denn auch klar exponiert. Dass erst nach seiner Ausreise, und möglicherweise mit seinem Wissen, Anzeige gegen ihn erstattet worden sei, sei eine reine Vermutung des SEM, zumal nicht von ihm verlangt werden könne, das Verhalten der türkischen Behörden zu erklären. Es sei denn auch nachvollziehbar, dass er als juristischer Laie zum türkischen Justizsystem nicht detaillierter habe Auskunft geben können. Darüber hinaus engagiere er sich in der Schweiz mittlerweile politisch und nehme an kurdischen Kundgebungen teil.</w:t>
      </w:r>
    </w:p>
    <w:p>
      <w:r>
        <w:rPr>
          <w:b/>
        </w:rPr>
        <w:t>E. 5.3</w:t>
      </w:r>
    </w:p>
    <w:p>
      <w:r>
        <w:t>In ihrer Vernehmlassung hält die Vorinstanz an ihren Erwägungen fest und führt ergänzend aus, da sich der Beschwerdeführer bereits gefälschter Beweismittel bedient habe, sei seine Glaubwürdigkeit grundsätzlich herab- gesetzt. Das Ermittlungsverfahren gemäss Art. 216 Abs. 1 tStGB betref- fend sei weiterhin unklar, was dem Beschwerdeführer konkret vorgeworfen werde. Das neu vorgebrachte Ermittlungsverfahren gemäss Art. 125 Abs. 1, 3a und 4 tStGB respektive der Vorführbefehl vom 11. Oktober 2021</w:t>
      </w:r>
    </w:p>
    <w:p>
      <w:r>
        <w:t>D-224/2023 Seite 9 sowie die Anklageschrift vom 7. Dezember 2022 seien als legitim zu erach- ten, zumal die in Frage stehenden Äusserungen des Beschwerdeführers als äusserst beleidigend zu qualifizieren seien. Angesichts seines wenig ausgeprägten politischen Profils und des Umstands, dass er in der Türkei bislang keinen flüchtlingsrechtlich relevanten Problemen ausgesetzt gewe- sen sei, gehe das SEM auch weiterhin nicht davon aus, dass der Be- schwerdeführer im Falle seiner Rückkehr in die Türkei und der Fortführung der Ermittlungen der Gefahr von Misshandlungen und Folter ausgesetzt sei.</w:t>
      </w:r>
    </w:p>
    <w:p>
      <w:r>
        <w:rPr>
          <w:b/>
        </w:rPr>
        <w:t>E. 5.4</w:t>
      </w:r>
    </w:p>
    <w:p>
      <w:r>
        <w:t>Der Beschwerdeführer repliziert dazu, als Sympathisant der HDP, der sich in den sozialen Medien kritisch äussere und einer Familie entstamme, deren Mitglieder verdächtigt würden, mit der PKK in Verbindung zu stehen, weise er klar ein politisches Profil auf, womit seine Verurteilung durchaus wahrscheinlich sei.</w:t>
      </w:r>
    </w:p>
    <w:p>
      <w:r>
        <w:rPr>
          <w:b/>
        </w:rPr>
        <w:t>E. 5.5</w:t>
      </w:r>
    </w:p>
    <w:p>
      <w:r>
        <w:t>Auch in seiner Duplik führt das SEM ergänzend aus, die Vielzahl der mittlerweile eröffneten Ermittlungsverfahren gegen den Beschwerdeführer erstaune. Seine diesbezüglich zahlreich vorgelegten Beweismittel lägen ohnehin lediglich in Kopie vor und seien demnach manipulationsanfällig. Ihr Beweiswert sei gering, zumal er bereits totalgefälschte Beweismittel eingereicht habe. Darüber hinaus habe er auch weiterhin keine Auflistung seiner Ein- und Ausreisebewegungen aus e-Devlet vorgelegt, womit seine behauptungsweise illegale Ausreise weiterhin fraglich sei.</w:t>
      </w:r>
    </w:p>
    <w:p>
      <w:r>
        <w:rPr>
          <w:b/>
        </w:rPr>
        <w:t>E. 5.6</w:t>
      </w:r>
    </w:p>
    <w:p>
      <w:r>
        <w:t>In der Triplik führt der Beschwerdeführer aus, obgleich es bislang nicht zu einer Anklageerhebung gekommen sei, könne ebensolche für die Zukunft nicht ausgeschlossen werden. Es treffe zwar zu, dass er in der Türkei bislang strafrechtlich nicht in Erscheinung getreten sei, doch habe er aufgrund seines politischen Profils begründete Furcht vor Verfolgung. Darüber hinaus habe er im Dezember 2022 an einer Demonstration in der Schweiz teilgenommen, welche aufgezeichnet und auf der Seite von (…) veröffentlicht worden sei, womit er offensichtlich bei den türkischen Behörden in Erscheinung getreten sei.</w:t>
      </w:r>
    </w:p>
    <w:p>
      <w:r>
        <w:rPr>
          <w:b/>
        </w:rPr>
        <w:t>E. 6.1</w:t>
      </w:r>
    </w:p>
    <w:p>
      <w:r>
        <w:t>Nach Durchsicht der Akten gelangt das Gericht zum Schluss, dass der Beschwerdeführer die Flüchtlingseigenschaft nicht erfüllt. Auf die betreffen- den Ausführungen in der angefochtenen Verfügung und den Vernehmlas- sungen (vgl. E. 5.1, 5.3 und 5.5 hiervor) kann mit den nachfolgenden Er- gänzungen verwiesen werden. Die Ausführungen auf Beschwerdeebene</w:t>
      </w:r>
    </w:p>
    <w:p>
      <w:r>
        <w:t>D-224/2023 Seite 10 und die eingereichten Beweismittel führen zu keiner anderen Betrach- tungsweise.</w:t>
      </w:r>
    </w:p>
    <w:p>
      <w:r>
        <w:rPr>
          <w:b/>
        </w:rPr>
        <w:t>E. 6.2</w:t>
      </w:r>
    </w:p>
    <w:p>
      <w:r>
        <w:t>Zunächst ist festzuhalten, dass auch das Gericht erhebliche Zweifel am Zeitpunkt und den geschilderten Umständen der Ausreise des Beschwer- deführers hat. Obgleich mehrfach dazu aufgefordert ausführlich zu berich- ten, beschränkte er seine Schilderung zu seiner Ausreise auf vage und all- gemein gültige Ausführungen (vgl. A31/25 F49, F85 und F87). Dement- sprechend ist davon auszugehen, dass er das Vorgebrachte nicht persön- lich erlebte, sondern anhand von ihm Bekanntem konstruierte. Ebenso konstruiert wirken seine Vorbringen seinen Reisepass und die behaupteten Razzien im Haus seiner Familie betreffend (vgl. A10/6 F4.02 und A18/15 F12 ff., F78 ff.). Angesichts dessen, dass er bislang strafrechtlich nicht in Erscheinung getreten und insbesondere keine Ausreisesperre gegen ihn verhängt worden war, ist kaum nachvollziehbar, dass ihm sein Reisepass ohne die Nennung von Gründen abgenommen worden sei (vgl. A18/15 F18 und A31/25 F45 f., F50). Der Erklärungsversuch, er vermöge seine Ausreise auch nicht anhand der Ein- und Ausreisebewegungen in e-Devlet zu belegen, da er sein Passwort vergessen und sein türkischer Anwalt auf diese Daten nicht zugreifen könne, vermag nicht zu überzeugen. Selbst wenn sich die Behörden am 27. Juli 2021 nach dem Beschwerdeführer er- kundigt haben, vermag er – auch mit den im erstinstanzlichen Verfahren zu den Akten gereichten, undatierten Fotografien – nicht zu belegen, dass er sich damals noch im Heimatland befand. Nach dem hiervor Gesagten ist anzunehmen, dass der Beschwerdeführer die Türkei auf legalem Wege verliess und die tatsächlichen Umstände sei- ner Ausreise bewusst zu verschleiern versucht.</w:t>
      </w:r>
    </w:p>
    <w:p>
      <w:r>
        <w:rPr>
          <w:b/>
        </w:rPr>
        <w:t>E. 6.3.1</w:t>
      </w:r>
    </w:p>
    <w:p>
      <w:r>
        <w:t>Der Beschwerdeführer macht geltend, ihm würden die öffentliche Be- leidigung von Persönlichkeiten des öffentlichen Dienstes gemäss Art. 125/1, 125/3-a, 125/4 tStGB, Straftaten gegen den öffentlichen Frieden gemäss Art. 216/1, die Mitgliedschaft in einer terroristischen Organisation gemäss Art. 314/2 tStGB sowie Propaganda für eine terroristische Organi- sation gemäss Art. 7/2 Anti-Terrorismus-Gesetz vorgeworfen. Zudem sei nicht auszuschliessen, dass ihm zukünftig auch die Präsidentenbeleidi- gung gemäss Art. 299 tStGB zur Last gelegt werde.</w:t>
      </w:r>
    </w:p>
    <w:p>
      <w:r>
        <w:rPr>
          <w:b/>
        </w:rPr>
        <w:t>E. 6.3.2</w:t>
      </w:r>
    </w:p>
    <w:p>
      <w:r>
        <w:t>Zunächst ist darauf hinzuweisen, dass die Durchführung eines Straf- verfahrens wegen eines gemeinrechtlichen Delikts nur ausnahmsweise</w:t>
      </w:r>
    </w:p>
    <w:p>
      <w:r>
        <w:t>D-224/2023 Seite 11 eine Verfolgung im asylrechtlichen Sinn darstellen kann. Für die Annahme einer flüchtlingsrechtlich relevanten Verfolgung aufgrund einer Strafverfol- gung sind zwei Elemente erforderlich: Erstens muss die Strafverfolgung illegitim erscheinen, entweder weil die Tatbegehung untergeschoben wor- den ist, weil die Strafe nicht verhältnismässig ist oder weil das Strafverfah- ren klarerweise rechtsstaatlichen Ansprüchen nicht zu genügen vermag, beziehungsweise im Rahmen der Strafverbüssung eine Verletzung funda- mentaler Menschenrechte droht. Zweitens muss diese Illegitimität auf einer flüchtlingsrechtlich relevanten Motivation beruhen (vgl. BVGE 2014/28 E. 8.3.1 m.w.H.).</w:t>
      </w:r>
    </w:p>
    <w:p>
      <w:r>
        <w:rPr>
          <w:b/>
        </w:rPr>
        <w:t>E. 6.3.3</w:t>
      </w:r>
    </w:p>
    <w:p>
      <w:r>
        <w:t>Die Vorwürfe der Beleidigung von Personen im öffentlichen Dienst betreffend, teilt das Gericht die Einschätzung der Vorinstanz, dass der Be- schwerdeführer strafrechtlich nicht vorbelastet ist und daher als «Ersttäter» gilt. Dementsprechend ist auch nicht davon auszugehen, er werde zu einer unbedingten mehrjährigen Freiheitsstrafe verurteilt. Vielmehr dürfte – so- fern es überhaupt zu einer Verurteilung kommt – analog der Praxis der tür- kischen Gerichte in Fällen der Präsidentenbeleidigung (Art. 299 tStGB) eine allfällige Haftstrafe bedingt ausgesprochen respektive die Verkündi- gung des Strafurteils aufgeschoben werden (vgl. statt vieler Urteile des BVGer E-3568/2023 vom 19. September 2023 E. 7.2.5). Ausserdem ver- fügt der Beschwerdeführer – entgegen seiner Auffassung – über kein (ge- schärftes) politisches Profil. Seine angeblich politischen Beiträge in den so- zialen Medien weisen mehrheitlich kaum bis keine Likes auf, wurden ledig- lich sporadisch geteilt und auch die Followerzahl seiner offengelegten Accounts ist überschaubar (vgl. A7/3 und A9/1). Eine ausgeprägte politisch oppositionelle Haltung ergibt sich daraus nicht. Hinsichtlich dieser Beiträge und des Ermittlungsverfahrens gemäss Art. 216/1 tStGB ist denn ohnehin festzustellen, dass aus den eingereichten Beweismitteln – deren Authenti- zität vorausgesetzt – nicht eindeutig hervorgeht, was dem Beschwerdefüh- rer konkret vorgeworfen wird und damit, dass dem Ermittlungsverfahren tatsächlich eine flüchtlingsrechtlich relevante Verfolgungsmotivation zu Grunde liegt. Auch das wiederholte Vorbringen des Beschwerdeführers, er habe in der Türkei Jahre lang die HDP unterstützt, erscheint angesichts dessen, dass er sein angebliches Engagement nicht näher darzulegen ver- mochte und eingestand, kein «offizielles» Mitglied gewesen zu sein (vgl. A18/15 F80, F82, F99 und F101 f.), unglaubhaft. Auch ist nicht davon auszugehen, dass er aufgrund seines familiären Hintergrundes eine unver- hältnismässig hohe Strafe zu befürchten hätte. Er gab zwar an, einige der Cousins seines Vaters hätten die PKK unterstützt, weshalb sie ausgereist respektive in Haft seien (vgl. A18/15 F98). Dass er aufgrund der Vorge-</w:t>
      </w:r>
    </w:p>
    <w:p>
      <w:r>
        <w:t>D-224/2023 Seite 12 nannten direkten Benachteiligungen ausgesetzt gewesen sei, verneinte der Beschwerdeführer jedoch (vgl. A18/15 F74). Darüber hinaus lässt sich den Akten auch nicht entnehmen, dass er oder seine sich weiterhin in der Türkei befindende Familie aufgrund des familiären Hintergrundes in jüngs- ter Zeit flüchtlingsrechtlich relevanten Reflexverfolgungsmassnahmen aus- gesetzt gewesen wären. Zusammenfassend ist somit nicht anzunehmen, dem Beschwerdeführer drohe im Rahmen des gegen ihn in der Türkei hängigen Strafverfahrens ein Politmalus. Jedenfalls werden die gegebenenfalls von der Strafverfol- gung zu erwartenden Nachteile von geringer Intensität sein, so dass letzt- lich offengelassen werden kann, ob die Strafverfolgung an sich als grund- sätzlich legitim einzustufen ist.</w:t>
      </w:r>
    </w:p>
    <w:p>
      <w:r>
        <w:rPr>
          <w:b/>
        </w:rPr>
        <w:t>E. 6.3.4</w:t>
      </w:r>
    </w:p>
    <w:p>
      <w:r>
        <w:t>Das angebliche Verfahren betreffend den Vorwurf der Mitgliedschaft in einer terroristischen Organisation kommt die Vorinstanz nach einer in- ternen Analyse zum Schluss, dass es sich bei den diesbezüglich im erstin- stanzlichen Verfahren eingereichten Beweismitteln um Totalfälschungen handelt (vgl. A58/4 und A59/2). Es gibt keinen Anlass an dieser Einschät- zung zu zweifeln, zumal der Beschwerdeführer dem weder im Rahmen der Gewährung des rechtlichen Gehörs noch auf Beschwerdeebene etwas Substantielles entgegenzuhalten hat. Die wiederholte Behauptung, er habe die Dokumente von seinem türkischen Rechtsanwalt erhalten und könne sich als juristischer Laie nicht zu deren Authentizität äussern (vgl. A62/3), erscheint ausweichend und vermag nicht zu überzeugen. Das Verhalten des Beschwerdeführers, der sich offensichtlich gefälschter Dokumente be- helfen muss, setzt seine persönliche Glaubwürdigkeit betreffend das frag- liche Verfahren denn auch klar herab und lässt sein Vorbringen in der Ein- gabe vom 5. Dezember 2023, es werde neuerlich wegen der Mitgliedschaft in einer terroristischen Organisation gegen ihn ermittelt, ebenso konstruiert wirken. Insbesondere unglaubhaft ist seine Behauptung, keine Unterlagen zu diesem (allenfalls neuen) Verfahren vorlegen zu können, da dieses der Geheimhaltung unterliege. Das in diesem Zusammenhang in Kopie zu den Akten gereichte Schreiben seines türkischen Anwalts vom 7. November 2023 ist – dessen Authentizität vorausgesetzt – als reines Gefälligkeits- schreiben zu werten und hat kaum Beweiswert. Gesamthaft ist somit da- rauf zu schliessen, dass gar kein Verfahren nach Art. 314/2 tStGB gegen den Beschwerdeführer hängig ist und er dergleichen lediglich konstruierte, um seine Chancen auf ein Aufenthaltsrecht in der Schweiz auf der Grund- lage des Asylrechts zu verbessern.</w:t>
      </w:r>
    </w:p>
    <w:p>
      <w:r>
        <w:t>D-224/2023 Seite 13</w:t>
      </w:r>
    </w:p>
    <w:p>
      <w:r>
        <w:rPr>
          <w:b/>
        </w:rPr>
        <w:t>E. 6.3.5</w:t>
      </w:r>
    </w:p>
    <w:p>
      <w:r>
        <w:t>Ebenso konstruiert erscheint das in der Eingabe vom 5. Dezember 2023 erstmals geltend gemachte Vorbringen des Ermittlungs-/Untersu- chungsverfahrens wegen Propaganda für eine terroristische Organisation gemäss Art. 7/2 Anti-Terrorismus-Gesetz. Weder vermag der Beschwerde- führer zu erklären, was ihm genau vorgeworfen wird, insbesondere legt er nicht dar, inwiefern ein Bezug zum aufgeführten Tatzeitpunkt (…) besteht (vgl. Eingabe vom 5. Dezember 2023, Beilage 2 und 3). Es obliegt dem Beschwerdeführer im Rahmen seiner Mitwirkungspflicht, den Sachverhalt darzulegen. An der obigen Einschätzung vermögen auch die mit Eingabe vom 2. Februar 2024 zu den Akten gereichten Beweismittel nichts zu än- dern. Die Videoaufnahmen einer Überwachungskamera und die dazuge- hörigen Screenshots zeigen eine Strasse, ein Fahrzeug, einen Hund (eventuell eine Ziege) und mehrere miteinander sprechende Personen aus weiter Entfernung (vgl. Eingabe vom 2. Februar 2024, Beilage 2 und 3). Nachdem sich aus den Aufnahmen nicht einmal ergibt, an welchem Ort sie aufgenommen wurden, und die abgebildeten Personen klar nicht zu iden- tifizieren sind, ist offensichtlich, dass diese Beweismittel zum Nachweis für das Vorbringen, dass die Polizei nach ihm suche, untauglich sind. Gleiches gilt für den in diesem Zusammenhang eingereichten Screenshot eines Te- lefonkontakts (vgl. Eingabe vom 2. Februar 2024, Beilage 1), zumal der Beschwerdeführer nicht ausführt, weshalb er wisse, dass es sich bei dieser ihn angeblich kontaktierenden Person um einen Polizisten handle. Der Vollständigkeit halber ist denn darauf hinzuweisen, dass, sollte das vorgenannte Verfahren tatsächlich anhängig gemacht worden sein, anzu- nehmen ist, der Vorführ-/ Haftbefehl sei lediglich zwecks Einvernahme des Beschwerdeführers erlassen worden.</w:t>
      </w:r>
    </w:p>
    <w:p>
      <w:r>
        <w:rPr>
          <w:b/>
        </w:rPr>
        <w:t>E. 6.4</w:t>
      </w:r>
    </w:p>
    <w:p>
      <w:r>
        <w:t>Auf eine Übersetzung der zahlreichen fremdsprachigen Beweismittel des Beschwerdeführers kann vorliegend in Anwendung von Art. 33a Abs. 4 VwVG verzichtet werden, zumal die fraglichen Dokumente auf Beschwer- deebene (mehrheitlich) in deutscher Sprache benannt wurden und die Aus- führungen zu deren Inhalt zu keiner anderen Einschätzung als der hier Vor- stehenden führen. Darüber hinaus haben die lediglich als Fotokopien zu den Akten gereichten Dokumente aufgrund ihrer Manipulationsanfälligkeit kaum Beweiswert und sind von geringem prozessualem Nutzen. Daran vermögen auch die auf Beschwerdeebene eingereichten Videoaufnahmen zu UYAP nichts zu ändern, zumal diese nicht erkennen lassen, wer die auf das UYAP-Portal zugreifende Person ist respektive wo und in welchem Kontext die Aufnahmen entstanden sind.</w:t>
      </w:r>
    </w:p>
    <w:p>
      <w:r>
        <w:t>D-224/2023 Seite 14 Nach dem Gesagten ist der Antrag auf Übersetzung der Beweismittel von Amtes wegen abzuweisen. Damit entfällt auch die beantragte Zustellung von Übersetzungen an die Rechtsvertretung. Im Übrigen sind die fraglichen Beweismittel in einer dem Beschwerdeführer geläufigen Sprache verfasst, weshalb er seine Rechtsvertretung – nötigenfalls unter Beizug eines Dol- metschers – über den Inhalt der ihm bekannten Beweismittel in Kenntnis setzen konnte.</w:t>
      </w:r>
    </w:p>
    <w:p>
      <w:r>
        <w:rPr>
          <w:b/>
        </w:rPr>
        <w:t>E. 6.5.1</w:t>
      </w:r>
    </w:p>
    <w:p>
      <w:r>
        <w:t>Gemäss Rechtsprechung des Bundesverwaltungsgerichtes kann zwar davon ausgegangen werden, dass die Aktivitäten kurdischer Exil- organisationen oder einzelner Exponentinnen und Exponenten eines gewissen Formats von regimetreuen Bürgern oder im Ausland lebenden Behördenvertretern der Türkei beobachtet werden. Eine tatsächliche Gefährdung im Falle der Rückkehr in die Türkei erscheint aber nur dann als wahrscheinlich, wenn konkrete Anhaltspunkte dafür vorliegen, dass exilpolitisch aktive Staatsangehörige der Türkei tatsächlich das Interesse der heimatlichen Behörden auf sich gezogen haben respektive als regimefeindliche Personen namentlich identifiziert und registriert wurden (vgl. Urteil des BVGer D-2759/2020 vom 29. September 2021 E. 8.2 m.w.H.).</w:t>
      </w:r>
    </w:p>
    <w:p>
      <w:r>
        <w:rPr>
          <w:b/>
        </w:rPr>
        <w:t>E. 6.5.2</w:t>
      </w:r>
    </w:p>
    <w:p>
      <w:r>
        <w:t>Der Beschwerdeführer macht geltend, sich in der Schweiz exilpoli- tisch zu betätigen, indem er an kurdischen Demonstrationen und Treffen teilnehme. Die in diesem Zusammenhang im erstinstanzlichen Verfahren eingereichten Fotografien (vgl. BM 41) geben jedoch keinen Aufschluss darüber, wo und in welchem Zusammenhang die Aufnahmen entstanden sind, weshalb er seine geltend gemachte Teilnahme an entsprechenden Veranstaltungen damit nicht nachzuweisen vermag. Einzig seine Teil- nahme an einer Veranstaltung in (…) im Dezember 2022 ist belegt, nach- dem er auf der in diesem Zusammenhang zu den Akten gereichten Video- aufnahme von Minute 3:51 bis 3:55 kurz zu sehen ist (vgl. Eingabe vom</w:t>
      </w:r>
    </w:p>
    <w:p>
      <w:r>
        <w:rPr>
          <w:b/>
        </w:rPr>
        <w:t>E. 6.6</w:t>
      </w:r>
    </w:p>
    <w:p>
      <w:r>
        <w:t>Zusammenfassend ist es dem Beschwerdeführer somit nicht gelungen, eine zum Zeitpunkt seiner Ausreise bestehende oder seither drohende, asylrechtlich relevante Gefährdung nachzuweisen oder glaubhaft zu ma- chen. Die Vorinstanz hat folglich zu Recht seine Flüchtlingseigenschaft ver- neint und sein Asylgesuch abgelehnt. 7.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w:t>
      </w:r>
    </w:p>
    <w:p>
      <w:r>
        <w:t>D-224/2023 Seite 16 Heimat-, Herkunfts- oder einen Drittstaat entgegenstehen (Art. 83 Abs. 3 AIG). 8.3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Falle einer Rückschiebung Folter oder un- menschliche Behandlung drohen würde (vgl. Urteil des EGMR Saadi ge- gen Italien vom 28. Februar 2008, Grosse Kammer 37201/06, §§ 124–127 m.w.H.), was ihm nicht gelungen ist. Auch lässt die allgemeine Menschenrechtssituation in der Türkei nicht auf das Bestehen eines "real risk" einer völkerrechtswidrigen Behandlung schliessen (vgl. Urteil des BVGer D-2098/2021 vom 24. November 2022 E. 7.3). Nach dem Gesagten ist der Vollzug der Wegweisung sowohl im Sinne der landes- als auch der völkerrechtlichen Bestimmungen zulässig. 8.4 Gemäss Art. 83 Abs. 4 AIG kann der Vollzug für Ausländerinnen und Ausländer unzumutbar sein, wenn sie im Heimat- oder Herkunftsstaat auf- grund von Situationen wie Krieg, Bürgerkrieg, allgemeiner Gewalt und me- dizinischer Notlage konkret gefährdet sind. 8.4.1 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t>
      </w:r>
    </w:p>
    <w:p>
      <w:r>
        <w:t>D-224/2023 Seite 17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 8.4.2 Der Beschwerdeführer stammt aus der Provinz B._______. Gemäss nach wie vor gültiger Praxis sind die beiden südöstlichen Provinzen Hak- kari und Sirnak an der Grenze zum Irak mit einer Situation allgemeiner Ge- walt konfrontiert. Aus diesem Grund ist die Möglichkeit einer zumutbaren innerstaatlichen Wohnsitzverlegung ausserhalb dieser beiden Provinzen beziehungsweise der erdbebengeschädigten Gebiete zu prüfen (vgl. BVGE 2013/2 E. 9.6). 8.4.3 Der Beschwerdeführer ist jung sowie gesund, verfügt über eine über- durchschnittlich gute Ausbildung sowie Arbeitserfahrung und stammt ge- mäss eigenen Angaben aus sehr guten finanziellen Verhältnissen (vgl. A18/15 F4, F38 und F71). Er kann sich ohne Weiteres in anderen Ge- bieten der Türkei niederlassen, zumal er bereits vor seiner Ausreise einige Jahre in C._______ lebte und arbeitete (vgl. A31/25 F101). Es ist auch zu erwarten, dass er – wie bis anhin – auf die finanzielle Unterstützung seiner Familie zurückgreifen kann, zumal er zu ihr ein sehr gutes Verhältnis pflegt und seine ihm religiös angetraute Ehefrau im Haushalt seiner Eltern ver- blieben ist (vgl. A18/15 F7, F29, F49, F51 und F60). Im Übrigen ist auf die zutreffenden Ausführungen in der vorinstanzlichen Verfügung zu verweisen (vgl. A65/17, S. 12f.). Dem hält der Beschwerdeführer auf Beschwerde- ebene denn auch nichts entgegen. Demzufolge ist nicht davon auszugehen, der Beschwerdeführer könnte bei einer allfälligen Rückkehr in die Türkei aus individuellen Gründen wirt- schaftlicher, sozialer oder gesundheitlicher Natur in eine existenzbedro- hende Situation geraten, womit sich der Vollzug der Wegweisung auch als zumutbar erweist. 8.5 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t>D-224/2023 Seite 18 8.6 Zusammenfassend hat die Vorinstanz den Wegweisungsvollzug zu Recht als zulässig, zumutbar und möglich bezeichnet. Die Anordnung der vorläufigen Aufnahme fällt somit ausser Betracht (Art. 83 Abs. 1–4 AIG).</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Falle einer Rückschiebung Folter oder unmenschliche Behandlung drohen würde (vgl. Urteil des EGMR Saadi gegen Italien vom 28. Februar 2008, Grosse Kammer 37201/06, §§ 124-127 m.w.H.), was ihm nicht gelungen ist. Auch lässt die allgemeine Menschenrechtssituation in der Türkei nicht auf das Bestehen eines "real risk" einer völkerrechtswidrigen Behandlung schliessen (vgl. Urteil des BVGer D-2098/2021 vom 24. November 2022 E. 7.3).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8.4.1</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8.4.2</w:t>
      </w:r>
    </w:p>
    <w:p>
      <w:r>
        <w:t>Der Beschwerdeführer stammt aus der Provinz B._______. Gemäss nach wie vor gültiger Praxis sind die beiden südöstlichen Provinzen Hakkari und Sirnak an der Grenze zum Irak mit einer Situation allgemeiner Gewalt konfrontiert. Aus diesem Grund ist die Möglichkeit einer zumutbaren innerstaatlichen Wohnsitzverlegung ausserhalb dieser beiden Provinzen beziehungsweise der erdbebengeschädigten Gebiete zu prüfen (vgl. BVGE 2013/2 E. 9.6).</w:t>
      </w:r>
    </w:p>
    <w:p>
      <w:r>
        <w:rPr>
          <w:b/>
        </w:rPr>
        <w:t>E. 8.4.3</w:t>
      </w:r>
    </w:p>
    <w:p>
      <w:r>
        <w:t>Der Beschwerdeführer ist jung sowie gesund, verfügt über eine über-durchschnittlich gute Ausbildung sowie Arbeitserfahrung und stammt gemäss eigenen Angaben aus sehr guten finanziellen Verhältnissen (vgl. A18/15 F4, F38 und F71). Er kann sich ohne Weiteres in anderen Gebieten der Türkei niederlassen, zumal er bereits vor seiner Ausreise einige Jahre in C._______ lebte und arbeitete (vgl. A31/25 F101). Es ist auch zu erwarten, dass er - wie bis anhin - auf die finanzielle Unterstützung seiner Familie zurückgreifen kann, zumal er zu ihr ein sehr gutes Verhältnis pflegt und seine ihm religiös angetraute Ehefrau im Haushalt seiner Eltern verblieben ist (vgl. A18/15 F7, F29, F49, F51 und F60). Im Übrigen ist auf die zutreffenden Ausführungen in der vorinstanzlichen Verfügung zu verweisen (vgl. A65/17, S. 12f.). Dem hält der Beschwerdeführer auf Beschwerdeebene denn auch nichts entgegen. Demzufolge ist nicht davon auszugehen, der Beschwerdeführer könnte bei einer allfälligen Rückkehr in die Türkei aus individuellen Gründen wirtschaftlicher, sozialer oder gesundheitlicher Natur in eine existenzbedrohende Situation geraten, womit sich der Vollzug der Wegweisung auch als zumutbar erweist.</w:t>
      </w:r>
    </w:p>
    <w:p>
      <w:r>
        <w:rPr>
          <w:b/>
        </w:rPr>
        <w:t>E. 8.5</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dem Be- schwerdeführer aufzuerlegen (Art. 63 Abs. 1 VwVG). Da jedoch mit Zwi- schenverfügung vom 15. Februar 2023 die unentgeltliche Prozessführung gemäss Art. 65 Abs. 1 VwVG gewährt wurde und sich seine Verhältnisse zwischenzeitlich nicht wesentlich verändert haben, sind keine Verfahrens- kosten zu erheben.</w:t>
      </w:r>
    </w:p>
    <w:p>
      <w:r>
        <w:rPr>
          <w:b/>
        </w:rPr>
        <w:t>E. 10.2</w:t>
      </w:r>
    </w:p>
    <w:p>
      <w:r>
        <w:t>Mit gleicher Verfügung wurde ausserdem das Gesuch um amtliche Verbeiständung gutgeheissen und dem Beschwerdeführer die rubrizierte Rechtsvertretung als Rechtsbeistand bestellt. Demnach ist ihr ein amtli- ches Honorar für ihre notwendigen Aufwendungen im Beschwerdeverfah- ren auszurichten. Die Festsetzung des amtlichen Honorars erfolgt in Anwendung der Art. 8-</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Die Rechtsvertretung weist in ihrer Kostennote vom 19. September 2023 einen Aufwand von 13.75 Stunden bei einem Stun- denansatz von Fr. 200.– aus und beziffert ihre Auslagen auf Fr. 244.50. Der ausgewiesene Zeitaufwand erscheint angemessen. Bei dem für nicht-an- waltliche Vertreterinnen massgebenden maximalen Stundenansatz von Fr. 150.– ist demnach das Honorar auf Fr. 2’307.– (inklusive Auslagen) festzulegen.</w:t>
      </w:r>
    </w:p>
    <w:p>
      <w:r>
        <w:t>(Dispositiv nächste Seite)</w:t>
      </w:r>
    </w:p>
    <w:p>
      <w:r>
        <w:t>D-224/2023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