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D-2246/2010 vom 11. Mai 2010</w:t>
      </w:r>
    </w:p>
    <w:p>
      <w:r>
        <w:t>Bundesverwaltungsgericht, 2010-05-11, DE</w:t>
      </w:r>
    </w:p>
    <w:p>
      <w:r>
        <w:rPr>
          <w:b/>
        </w:rPr>
        <w:t xml:space="preserve">Quelle: </w:t>
      </w:r>
      <w:r>
        <w:t>https://mcp.opencaselaw.ch/entscheid/bvger_D-2246_2010</w:t>
      </w:r>
    </w:p>
    <w:p>
      <w:r>
        <w:t>FR: TAF D-2246/2010 du 11 mai 2010</w:t>
      </w:r>
    </w:p>
    <w:p>
      <w:r>
        <w:t>IT: TAF D-2246/2010 del 11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Der Beschwerdeführer ist daher zur Einreichung der Beschwerde legitimiert (Art. 105 AsylG i.V.m.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Für die Beurteilung der Flüchtlingseigenschaft ist nicht nur der Zeitpunkt der Ausreise aus dem Heimatland, sondern auch die Situation im Zeitpunkt des Asylentscheids massgebend (vgl. Entscheidungen und Mitteilungen der Schweizerischen Asylrekurskommission [EMARK] 2005 Nr. 18). Wer sich darauf beruft, dass durch sein Verhalten nach der Ausreise eine Gefährdungssituation geschaffen worden sei, macht subjektive Nachfluchtgründe geltend, die - sofern sie nachgewiesen oder zumindest glaubhaft gemacht werden können - zwar die Flüchtlingseigenschaft im Sinne von Art. 3 AsylG begründen, jedoch gemäss Art. 54 AsylG zum Ausschluss des Asyls führen.</w:t>
      </w:r>
    </w:p>
    <w:p>
      <w:r>
        <w:rPr>
          <w:b/>
        </w:rPr>
        <w:t>E. 5.1</w:t>
      </w:r>
    </w:p>
    <w:p>
      <w:r>
        <w:t>Aufgrund der Akten erweisen sich die vorinstanzlichen Erwägungen als zutreffend. Zur Vermeidung von Wiederholungen kann daher vorab auf die nicht zu beanstandenden Ausführungen des BFM in der angefochtenen Verfügung verwiesen werden. Der Rechtsmitteleingabe sind keine stichhaltigen Entgegnungen zu entnehmen, die die Argumentation des BFM in Zweifel zu ziehen vermöchten. Dem Beschwerdeführer wurde bereits mit Zwischenverfügung vom 14. April 2010 dargelegt, weshalb seine Vorbringen in der Beschwerde - da aussichtslos - keine Änderung in der Frage der Flüchtlingseigenschaft (und Durchführbarkeit des Wegweisungsvollzugs) zu bewirken vermögen. Eine Änderung der Sachlage hinsichtlich der Begehren ist zwischenzeitlich nicht eingetreten, so dass ebenfalls auf die Ausführungen in der besagten Zwischenverfügung verwiesen werden kann.</w:t>
      </w:r>
    </w:p>
    <w:p>
      <w:r>
        <w:rPr>
          <w:b/>
        </w:rPr>
        <w:t>E. 5.2</w:t>
      </w:r>
    </w:p>
    <w:p>
      <w:r>
        <w:t>Der Einschätzung des BFM, an den vom Beschwerdeführer geltend gemachten Ausreisegründen, wonach er aufgrund einer Auseinandersetzung mit Soldaten gesucht werde, bestünden ernsthafte Zweifel, ist beizupflichten. Eine Überprüfung der Akten ergibt, dass die Vorbringen kein stimmiges Bild vermitteln. Das BFM hat aus zutreffenden Gründen die Vorbringen des Beschwerdeführers als den Anforderungen an die Glaubhaftigkeit nicht genügend qualifiziert. Dass er nie einen Pass besessen habe und wegen der angeblichen behördlichen Suche illegal zu Fuss nach E.______ ausgereist sei, kann aufgrund der Ergebnisse der Botschaftsabklärung, gemäss welcher er über einen gültigen Pass verfügt habe und am (Datum) per Flugzeug nach G._______ ausgereist sei, nicht geglaubt werden. Mit der blossen Entgegnung, bezüglich Kurden seien generell keine korrekten Informationen erhältlich, vermag der Beschwerdeführer die Abklärungsergebnisse, insbesondere die Existenz eines gültigen Passes, nicht zu entkräften. Überdies vermag auch die Stellungnahme in der Beschwerdeschrift zu den vom BFM aufgezeigten Widersprüchen in der Schilderung der Ereignisse vom 20. März 2008, wonach sich diese mit der unterschiedlichen Kultur, dem schnellen Ablauf des Geschehens und zu unpräzisen, aber nicht falschen Angaben erklären liessen, nicht zu überzeugen. Auch mit dem Hinweis auf die allgemein schwierige Lage der kurdischen Bevölkerungsminderheit in Syrien vermag der Beschwerdeführer den Anforderungen an eine asylbeachtlich begründete, individuelle Verfolgung im Sinne von Art. 3 AsylG nicht zu genügen. Der Beschwerdeführer konnte mithin für den Zeitpunkt der Ausreise aus Syrien keine Verfolgung im Sinne von Art. 3 AsylG nachweisen oder zumindest glaubhaft machen. Das BFM hat das Asylgesuch in diesem Kontext zu Recht abgewiesen.</w:t>
      </w:r>
    </w:p>
    <w:p>
      <w:r>
        <w:rPr>
          <w:b/>
        </w:rPr>
        <w:t>E. 5.3</w:t>
      </w:r>
    </w:p>
    <w:p>
      <w:r>
        <w:t>Hinsichtlich des geltend gemachten exilpolitischen Engagements ist der Einschätzung des BFM, wonach dieses nicht derart sei, als dass damit subjektive Nachfluchtgründe im Sinne von Art. 54 AsylG begründet werden könnten, ebenfalls beizupflichten. Den Erkenntnissen des Bundesverwaltungsgerichts zufolge trifft es zwar zu, dass sich die syrischen Behörden für die exilpolitischen Aktivitäten ihrer Staatsangehörigen interessieren. Es ist jedoch davon auszugehen, dass sich die syrischen Geheimdienste auf die Erfassung von Personen konzentrieren, die über die massentypischen und niedrigprofilierten Erscheinungsformen exilpolitischer Proteste hinaus Funktionen wahrgenommen und/oder Aktivitäten entwickelt haben, die die Person aus der Masse der mit dem Regime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syrischen Regimes wird. Ein solcher Exponierungsgrad kann dem Beschwerdeführer nicht beigemessen werden. Die eingereichten Beweismittel vermitteln nicht den Eindruck, er habe sich in hervorgehobener Position für die Belange der Exil-Syrer beziehungsweise der syrischen Kurden engagiert. Aufgrund der Aktenlage ist nicht davon auszugehen, sein Engagement sei über die blosse Sympathisierung mit der Yekiti (vgl. das Schreiben der Schweizer Sektion der Yekiti vom 6. April 2010, das keine Mitgliedschaftsbestätigung darstellt, sondern lediglich die Sympathisierung mit der Yekiti attestiert) und die Teilnahme an ein paar wenigen Kundgebungen hinausgegangen. Konkrete und glaubhafte Hinweise, dass er deswegen tatsächlich das Interesse der syrischen Behörden auf sich gezogen hat respektive als regimefeindliches Element namentlich identifiziert und registriert wurde, liegen nicht vor. Auf den eingereichten Fotos ist er zwar erkennbar, er wird jedoch in den aktenkundigen Aufrufen und Petitionen nicht namentlich genannt. Eine Identifizierung durch den syrischen Geheimdienst erscheint daher nicht wahrscheinlich, zumal sich der Beschwerdeführer im Rahmen der ergänzenden Anhörung vom 11. Januar 2010 widersprüchlich zu der angeblichen behördlichen Konfrontation seiner Familie mit seinem exilpolitischen Engagement und der damit verbundenen Gefährdung geäussert hat, indem er zwar einerseits angab, sein Vater sei deswegen zwei Mal mitgenommen und unter Druck gesetzt worden (vgl. A20 S. 2), andererseits aber ausführte, seine Familie sei bis jetzt nicht ernsthaft gefährdet (vgl. A20 S. 3) und er müsse mit seinen politischen Tätigkeiten hier nicht aufhören, nur weil seine Familie in Syrien aufgesucht worden sei (vgl. A20 S. 3). Aber selbst für den Fall des Bekanntwerdens der exilpolitischen Tätigkeit ist angesichts der Tatsache, dass der Beschwerdeführer nicht als besonders engagierter und exponierter Regimegegner qualifiziert werden kann, nicht davon auszugehen, er müsste bei einer Rückkehr mit flüchtlingsrechtlich relevanter Verfolgung durch die syrischen Behörden rechnen. Demnach ist die Flüchtlingseigenschaft des Beschwerdeführers auch mangels subjektiver Nachfluchtgründe gemäss Art. 54 AsylG zu verneinen.</w:t>
      </w:r>
    </w:p>
    <w:p>
      <w:r>
        <w:rPr>
          <w:b/>
        </w:rPr>
        <w:t>E. 6</w:t>
      </w:r>
    </w:p>
    <w:p>
      <w:r>
        <w:t>Lehnt das Bundesamt das Asylgesuch ab oder tritt es darauf nicht ein, so verfügt es in der Regel die Wegweisung aus der Schweiz und ordnet den Vollzug an (Art. 44 Abs. 1 AsylG). Da der Beschwerdeführer weder über eine ausländerrechtliche Aufenthaltsbewilligung noch über einen Anspruch auf Erteilung einer solchen verfügt, wurde die Wegweisung zu Recht angeordnet (vgl.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Syrien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Falle einer Rückschiebung Folter oder unmenschliche Behandlung drohen würde (vgl. EMARK 2001 Nr. 16 S. 122, mit weiteren Hinweisen). Dies ist vorliegend nicht der Fall. Das offenbar gegen den Beschwerdeführer hängige Verfahren betrifft nicht ein politisches, sondern ein gemeinrechtliches Delikt (Urkundenfälschung), so dass nicht anzunehmen ist, ihm würde deswegen eine nach Art. 3 EMRK oder Art. 1 FoK verbotene Strafe oder Behandlung drohen. Auch die allgemeine Menschenrechtssituation in Syrien lässt den Wegweisungsvollzug nicht als unzulässig erscheinen.</w:t>
      </w:r>
    </w:p>
    <w:p>
      <w:r>
        <w:rPr>
          <w:b/>
        </w:rPr>
        <w:t>E. 7.1.3</w:t>
      </w:r>
    </w:p>
    <w:p>
      <w:r>
        <w:t>Der Vollzug der Wegweisung ist damit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Die allgemeine Lage in Syrien ist weder von Bürgerkrieg noch von allgemeiner Gewalt gezeichnet, so dass der Vollzug der Wegweisung dorthin grundsätzlich zumutbar erscheint.</w:t>
      </w:r>
    </w:p>
    <w:p>
      <w:r>
        <w:rPr>
          <w:b/>
        </w:rPr>
        <w:t>E. 7.2.2</w:t>
      </w:r>
    </w:p>
    <w:p>
      <w:r>
        <w:t>In den Akten finden sich auch keine konkreten Anhaltspunkte dafür, dass der Beschwerdeführer aus individuellen Gründen wirtschaftlicher, sozialer oder gesundheitlicher Natur in eine existenzbedrohende Situation geraten würde. Der Beschwerdeführer ist (...) und soweit aktenkundig gesund. Er hat bis zu seiner Ausreise in C._______ gelebt und ist somit mit den dortigen Verhältnissen bestens vertraut. Zudem verfügt er mit (Aufzählung Verwandte) in C._______ und einer (Verwandten) in F._______ über ein verwandtschaftliches Beziehungsnetz im Heimatland (vgl. A1 S. 1 ff.). Gemäss eigenen Angaben ist er von Beruf (...) und hat seit dem Jahr 2001 ein eigenes Atelier geführt, das ihm ein monatliches Einkommen von (...) sicherte (vgl. A1 S. 2). Es ist somit nicht davon auszugehen, er würde bei einer Rückkehr in eine seine Existenz vernichtende Situation geraten, die als konkrete Gefährdung im Sinne der zu beachtenden Bestimmungen zu werten wäre (Art. 83 Abs. 4 AuG).</w:t>
      </w:r>
    </w:p>
    <w:p>
      <w:r>
        <w:rPr>
          <w:b/>
        </w:rPr>
        <w:t>E. 7.2.3</w:t>
      </w:r>
    </w:p>
    <w:p>
      <w:r>
        <w:t>Der Vollzug der Wegweisung erweist sich daher sowohl in genereller als auch in individueller Hinsicht als zumutbar.</w:t>
      </w:r>
    </w:p>
    <w:p>
      <w:r>
        <w:rPr>
          <w:b/>
        </w:rPr>
        <w:t>E. 7.3</w:t>
      </w:r>
    </w:p>
    <w:p>
      <w:r>
        <w:t>Schliesslich obliegt es dem Beschwerdeführer, bei der Beschaffung gültiger Reisepapiere mitzuwirken (Art. 8 Abs. 4 AsylG), weshalb der Vollzug der Wegweisung auch als möglich zu bezeichnen ist (Art. 83 Abs. 2 AuG).</w:t>
      </w:r>
    </w:p>
    <w:p>
      <w:r>
        <w:rPr>
          <w:b/>
        </w:rPr>
        <w:t>E. 7.4</w:t>
      </w:r>
    </w:p>
    <w:p>
      <w:r>
        <w:t>Insgesamt ist der durch die Vorinstanz verfügte Wegweisungsvollzug zu bestätigen. Das BFM hat diesen zu Recht als zulässig, zumutbar und möglich erachtet. Eine Anordnung der vorläufigen Aufnahme des Beschwerdeführers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9</w:t>
      </w:r>
    </w:p>
    <w:p>
      <w:r>
        <w:t>Bei diesem Ausgang des Verfahrens sind die Kosten dem Beschwerdeführer aufzuerlegen (Art. 63 Abs. 1 und 5 VwVG). Sie sind auf insgesamt Fr. 600.- festzusetzen (Art. 1-3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