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D-2246/2008 vom 21. September 2010</w:t>
      </w:r>
    </w:p>
    <w:p>
      <w:r>
        <w:t>Bundesverwaltungsgericht, 2010-09-21, FR</w:t>
      </w:r>
    </w:p>
    <w:p>
      <w:r>
        <w:rPr>
          <w:b/>
        </w:rPr>
        <w:t xml:space="preserve">Quelle: </w:t>
      </w:r>
      <w:r>
        <w:t>https://mcp.opencaselaw.ch/entscheid/bvger_D-2246_2008</w:t>
      </w:r>
    </w:p>
    <w:p>
      <w:r>
        <w:t>FR: TAF D-2246/2008 du 21 septembre 2010</w:t>
      </w:r>
    </w:p>
    <w:p>
      <w:r>
        <w:t>IT: TAF D-2246/2008 del 21 settembre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al. 1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vraisemblance des motifs d'asile doit être écartée. En effet, il est établi que le recourant a déposé une demande d'asile en France, le 26 décembre 2001, sous le nom de B._______, né le [...], de nationalité angolaise. Sa demande d'asile y a fait l'objet d'une décision négative, le 27 juin 2003, décision confirmée sur recours, le 28 mai 2004. Par courriers des 2 décembre 2007 et 19 février 2008, l'intéressé a eu la possibilité de s'exprimer par écrit sur ces faits ainsi que sur ses déclarations selon lesquelles il avait vécu depuis sa naissance jusqu'en décembre 2004 à Kinshasa, y avait travaillé comme changeur de 2001 ou 2002 jusqu'à juin 2004, et avait été activement recherché par les autorités congolaises du fait de ses liens avec un officier putschiste rencontré en décembre 2003. L'intéressé ne s'est toutefois pas expliqué alors que l'occasion lui en a été donnée à deux reprises, taisant de ce fait les réelles circonstances de son départ (cf. let. C et D supra). Il s'ensuit que les motifs invoqués à l'appui de sa demande d'asile, dès lors qu'ils reposent sur des faits qui se seraient essentiellement déroulés durant une période où il séjournait en France, ne sont pas crédibles. Dans son recours, il a certes expliqué avoir quitté la France en septembre 2003 et avoir aussitôt gagné son pays d'origine - bien qu'une procédure de recours fût pendante auprès des autorités françaises - où il avait collaboré avec le major Lenge à partir de décembre 2003. Il n'a toutefois fourni aucun commencement de preuve susceptible d'étayer cette nouvelle version des faits de sorte que son affirmation apparaît sans fondement et avancée pour les seuls besoins de la cause. Par ailleurs, le Tribunal relève que le récit de l'intéressé se caractérise par une confusion dans la description des événements survenus en juin 2004 à Kinshasa. En effet, de violentes manifestations de protestation contre la MONUC, qui se sont soldées par la mort de cinq manifestants, ont notoirement été organisées dans la capitale congolaise les 3 et 4 juin 2004 et non pas le 2 juin, comme indiqué par l'intéressé. A cette dernière date, seul un regroupement des étudiants de la capitale à la MONUC, qui n'a causé que des dégâts matériels, a été organisé. En outre, le recourant, qui prétend avoir côtoyé le major Lenge, n'a pas su indiquer que celui-ci était membre de la garde présidentielle ni pu décrire correctement son uniforme. Enfin, les moyens de preuve versés au dossier, à savoir la convocation de police du 7 octobre 2004, le bulletin de service (valant ordre de mission) du 12 octobre 2004 et l'avis de recherche du 13 octobre 2004, ne sont pas de nature à modifier l'appréciation du Tribunal, dès lors qu'ils ne revêtent aucune valeur probante. En effet, comme l'a retenu l'ODM, les timbres humides qui sont apposés sur ces documents sont illisibles, et la remise d'un bulletin de service ou d'un avis de recherche à la personne recherchée ou à un membre de sa famille ne correspond pas à la pratique des autorités congolaises, ce type de document étant de nature confidentielle et destiné exclusivement aux personnes chargées de l'arrestation.</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6.5</w:t>
      </w:r>
    </w:p>
    <w:p>
      <w:r>
        <w:t>En l'occurrence, le Tribunal relève que l'intéressé n'a pas établi qu'un tel risque pèse sur lui (cf. consid. 3).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l'occurrence, en dépit des tensions prévalant en particulier dans l'est du pays, la République démocratique du Congo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(cf. JICRA 2004 n° 33 consid. 8.3 p. 237).</w:t>
      </w:r>
    </w:p>
    <w:p>
      <w:r>
        <w:rPr>
          <w:b/>
        </w:rPr>
        <w:t>E. 7.3</w:t>
      </w:r>
    </w:p>
    <w:p>
      <w:r>
        <w:t>En l'espèce, si l'on suit les déclarations de l'intéressé, celui-ci est né à Kinshasa et y a toujours vécu. En outre, il ne ressort du dossier aucun élément dont on pourrait inférer que l'exécution du renvoi impliquerait une mise en danger concrète du recourant. Celui-ci est dans la force de l'âge, au bénéfice d'une expérience professionnelle, dispose d'un réseau familial suffisant et n'a pas allégué de problème de santé de nature à remettre en cause le caractère exécutable du renvoi.</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