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D-2241/2011 vom 26. April 2011</w:t>
      </w:r>
    </w:p>
    <w:p>
      <w:r>
        <w:t>Bundesverwaltungsgericht, 2011-04-26, DE</w:t>
      </w:r>
    </w:p>
    <w:p>
      <w:r>
        <w:rPr>
          <w:b/>
        </w:rPr>
        <w:t xml:space="preserve">Quelle: </w:t>
      </w:r>
      <w:r>
        <w:t>https://mcp.opencaselaw.ch/entscheid/bvger_D-2241_2011</w:t>
      </w:r>
    </w:p>
    <w:p>
      <w:r>
        <w:t>FR: TAF D-2241/2011 du 26 avril 2011</w:t>
      </w:r>
    </w:p>
    <w:p>
      <w:r>
        <w:t>IT: TAF D-2241/2011 del 26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angefochtene Verfügung bezieht sich formell lediglich auf die Be­schwerdeführerin (Mutter). Indessen ergibt sich aus den Akten mit hinrei­chender Deutlichkeit, dass das von der Beschwerdeführerin bei der schwei­zerischen Botschaft in Sri Lanka gestellte Asylgesuch auch für ih­ren minderjährigen Sohn C._______ galt. Es ist somit festzustellen, dass das Asylverfahren wie auch das vorlie­gende Be­schwerdeverfahren sich auch auf das Kind der Be­schwerde­führerin beziehen.</w:t>
      </w:r>
    </w:p>
    <w:p>
      <w:r>
        <w:rPr>
          <w:b/>
        </w:rPr>
        <w:t>E. 1.4</w:t>
      </w:r>
    </w:p>
    <w:p>
      <w:r>
        <w:t>Im vorinstanzlichen Aktendossier ist keine Empfangsbestätigung ent­halten. Indessen ist unter der Voraussetzung, dass die vom 3. März 2011 datierende, am 4. März 2011 durch das BFM versandte Verfügung der Be­schwerdeführerin erst nach dem 5. März 2011 zuging - was angesichts deren Wohnsitzes in Sri Lanka als zwingend erscheint -, die 30-tägige Be­schwerdefrist eingehalten. Somit ist davon auszugehen, dass die Be­schwerde innert der gesetzlichen Frist (Art. 108 Abs. 1 AsylG) eingereicht worden ist. Die Beschwerde ist des Wei­te­ren auch formge­recht erhoben worden, und die Beschwerdeführenden sind legitimiert (Art. 105 AsylG i.V.m. Art. 37 VGG sowie Art. 48 Abs. 1 und Art. 52 VwVG). Auf die Be­schwerde ist folglich einzutre­ten.</w:t>
      </w:r>
    </w:p>
    <w:p>
      <w:r>
        <w:rPr>
          <w:b/>
        </w:rPr>
        <w:t>E. 2</w:t>
      </w:r>
    </w:p>
    <w:p>
      <w:r>
        <w:t>Gestützt auf Art. 111a Abs. 1 AsylG wird auf die Durchführung des Schrif­tenwechsels verzichtet.</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Die Beschwerdeführerin machte anlässlich der durchgeführten Befra­gung und im Rahmen ihrer Eingaben an die schweizerische Botschaft in Sri Lanka im Wesentlichen Folgendes geltend: Ihr Ehemann sei im Jahr 2008 nach Puthukkudiyi­ruppu (Distrikt Mullaitivu, Nordostprovinz) gegan­gen, um seine dort lebende Mutter zu besuchen. In der Folge hätten ihm die Liberation Ti­gers of Tamil Eelam (LTTE) jedoch die Rückkehr nach Va­vuniya verwehrt. Am 16. Mai 2009 sei er während der Kämpfe zwischen den LTTE und den sri-lankischen Regierungstruppen durch eine Granat­explosion schwer verletzt worden, was ihn schliesslich das Leben gekos­tet habe. Sie sei nach dem Tod ihres Ehemannes zunächst in Vavuniya geblieben. Indessen sei sie dort mehrfach durch Angehörige von paramili­tärischen Gruppierungen und der sri-lankischen Sicherheitskräfte aufge­sucht worden. Diese hätten sie verdächtigt, mit den LTTE zu tun zu ha­ben, nachdem sich ihr Ehemann während des erwähnten Zeitraums im Vanni aufgehalten habe. Dabei sei sie am 15. Februar 2010 durch Unbe­kannte entführt und für einige Stunden, während derer man sie befragt und bedroht habe, festgehalten worden. Danach sei sie einige weitere Male durch Unbekannte aufgesucht und bedroht worden. Nachdem sie auch telephonische Drohungen erhalten habe, sei sie im April 2010 mit ih­rem Sohn nach Colombo gezogen. An ihrem dortigen Aufenthaltsort sei sie am 23. Dezember 2010 durch drei Männer gesucht worden, während sie auf dem Weg zum Markt gewesen sei. Auch am 20. Januar 2011 seien Unbekannte zu ihrem Haus in Colombo gekommen, sie habe sich aber rechtzeitig verbergen können. In der Folge habe sie anynome Tele­phonanrufe erhalten. Schliesslich sei sie am 4. März 2011 in Kotahena (Stadt Colombo) erneut entführt und während zweier Stunden festgehal­ten worden, wobei man sie über ihren Ehemann ausgefragt, bedroht und ge­schlagen habe. Im Übrigen gab sie an, weder sie noch ihr verstorbener Ehemann hätten in irgendeiner Weise etwas mit den LTTE zu tun gehabt, noch seien sie oder ihr Ehemann anderweitig politisch engagiert gewe­sen, noch habe sie jemals aus anderen Gründen als den angegebenen Asyl­vorbringen Schwierigkeiten mit den sri-lankischen Behörden gehabt.</w:t>
      </w:r>
    </w:p>
    <w:p>
      <w:r>
        <w:rPr>
          <w:b/>
        </w:rPr>
        <w:t>E. 4.2</w:t>
      </w:r>
    </w:p>
    <w:p>
      <w:r>
        <w:t>Das BFM begründete die Verweigerung der Ein­reise in die Schweiz und die Ablehnung des Asylge­suchs im Wesentlichen damit, dass es sich bei den von der Beschwerdeführerin geschilderten Übergriffen um eine Ver­folgung durch unbekannte Dritte handle. Der sri-lankische Staat gelte je­doch als schutzfähig, und es bestehe somit für die Beschwerdeführerin die Möglichkeit, sich an die Behörden zu wenden, um vor der erwähnten Verfolgung Schutz zu erlangen. Sie weise kein politisches Profil auf, und es sei somit zu erwarten, dass der sri-lankische Staat seiner Schutzpflicht nachkommen würde.</w:t>
      </w:r>
    </w:p>
    <w:p>
      <w:r>
        <w:rPr>
          <w:b/>
        </w:rPr>
        <w:t>E. 4.3</w:t>
      </w:r>
    </w:p>
    <w:p>
      <w:r>
        <w:t>Der Argumentation des BFM ist nicht ohne weiteres zu folgen, hat doch die Beschwerdeführerin ausdrücklich geltend gemacht, sie sei in Va­vuniya durch Angehörige von paramilitärischen Gruppierungen und der sri-lankischen Sicherheitskräfte verfolgt worden. Unter Berücksichtigung der notorischen Tatsache, dass in Sri Lanka zum heutigen Zeitpunkt zahl­reiche paramilitärische Organisationen existieren, deren Aktivitäten durch die Regierung geduldet - wenn nicht sogar gefördert - werden, erscheint es somit auch nicht angebracht, die von der Beschwerdeführerin geltend gemachte Bedrohung durch Unbekannte ausschliesslich privaten Drittper­sonen zuzuschreiben.</w:t>
      </w:r>
    </w:p>
    <w:p>
      <w:r>
        <w:rPr>
          <w:b/>
        </w:rPr>
        <w:t>E. 4.4</w:t>
      </w:r>
    </w:p>
    <w:p>
      <w:r>
        <w:t>Indessen erweisen sich die Vorbringen der Beschwerdeführerin aus an­derweitigen Gründen als flüchtlingsrechtlich nicht relevant.</w:t>
      </w:r>
    </w:p>
    <w:p>
      <w:r>
        <w:rPr>
          <w:b/>
        </w:rPr>
        <w:t>E. 4.4.1</w:t>
      </w:r>
    </w:p>
    <w:p>
      <w:r>
        <w:t>Zunächst ist festzustellen, dass die Angaben der Beschwerdeführe­rin in Bezug auf die in Vavuniya angeblich erlebte Bedrohung durch einen erheblichen Widerspruch gekennzeichnet sind. Im Rahmen ihres schriftli­chen Asylgesuchs wie auch ihrer nachfolgenden schriftlichen Eingaben an die schweizerische Botschaft führte sie konstant aus, sie sei am 15. Februar 2010 in Vavuniya entführt worden. Anlässlich ihrer Befragung durch die Botschaft führte sie demgegenüber mehrfach aus, die Entfüh­rung habe sich am 15. April 2010 ereignet. Auf die Nachfrage, ob dieses Datum stimme, entgegnete sie, sie sei sich dessen sicher, denn sie habe es so in ihrem Tagebuch vermerkt. Auf den zeitlichen Widerspruch auf­merksam gemacht, erklärte sie indessen wiederum, der 15. Februar 2010 sei das korrekte Datum. Angesichts dieser nicht nachvollziehbaren Unver­einbarkeit der Aussagen ist die Glaubhaftigkeit der behaupteten Entfüh­rung erheblichen Zweifeln unterworfen.</w:t>
      </w:r>
    </w:p>
    <w:p>
      <w:r>
        <w:rPr>
          <w:b/>
        </w:rPr>
        <w:t>E. 4.4.2</w:t>
      </w:r>
    </w:p>
    <w:p>
      <w:r>
        <w:t>Des Weiteren ist festzustellen, dass keinerlei objektiv nachvollzieh­bare Gründe zu erkennen sind, weshalb die Beschwerdeführerin in der be­haupteten Weise wegen des Verdachts, mit den LTTE zusammengear­beitet zu haben, verfolgt worden sein soll. Dies gilt insbesondere für ihr Vor­bringen, sie werde sogar in Colombo, wohin sie im April 2010 mit ih­rem Sohn gezogen sei, nach wie vor wegen ihres Ehemannes verfolgt und bedroht. Gemäss ihren eigenen Aussagen standen weder sie noch ihr Ehemann jemals in irgendeiner Weise mit den LTTE in Verbindung, und sie lebte mit ihrer Familie seit dem Jahr 1998 unbehelligt - jedenfalls bis zum Februar 2010 - in Vavuniya, ausserhalb des durch die LTTE kon­trollierten Gebiets. Der Umstand an sich, dass ihr Ehemann möglicher­weise im Mai 2009 - in der Endphase des sri-lankischen Bürgerkriegs - in der Kriegszone der Nordostprovinz durch eine Granatexplosion schwer ver­letzt wurde, vermag eine anhaltende Verfolgung der Beschwerdeführe­rin nicht hinreichend zu erklären, kamen doch damals nach allgemeinen Schätzungen mehrere zehntausend Zivilpersonen ums Leben. Angesichts dessen wären konkrete, detaillierte Aussagen zu den angeblich erlittenen Nachstellungen erforderlich, um diese glaubhaft erscheinen zu lassen (vgl. zu entsprechenden Anforderungen an die Glaubhaftmachung EMARK 1996 Nr. 28 E. 3a). Indessen ist festzustellen, dass die entspre­chenden Angaben der Beschwerdeführerin - abgesehen vom zuvor er­wähnten erheblichen Widerspruch - mehrheitlich stereotyp und wenig de­tailliert ausgefallen sind, so dass in keiner Weise der Eindruck entsteht, sie habe die geltend gemachten Ereignisse tatsächlich selbst erlebt. Dies gilt für die behaupteten Probleme in Vavuniya ebenso wie für die geltend gemachten Nachstellungen seitens Unbekannter in Colombo. Vielmehr überwiegt die Einschätzung, dass die Vorbringen der Beschwerdeführerin nicht geeignet sind, eine flüchtlingsrechtlich relevante Gefährdung ihrer selbst und ihres Kindes glaubhaft zu machen.</w:t>
      </w:r>
    </w:p>
    <w:p>
      <w:r>
        <w:rPr>
          <w:b/>
        </w:rPr>
        <w:t>E. 4.4.3</w:t>
      </w:r>
    </w:p>
    <w:p>
      <w:r>
        <w:t>Zu erwähnen ist des Weiteren, dass die Beschwerdeführerin zwar an­lässlich ihrer Befragung durch die Botschaft angab, sie sei Angehörige der tamilischen Volksgruppe. Indessen ergibt sich aus ihrer in den vor­instanzlichen Akten enthaltenen Geburtsurkunde, dass ihr verstorbener Va­ter Angehöriger der sri-lankisch-muslimischen Minderheit (englisch "Moors") war, während ihre aus Colombo stammende, heute in Vavuniya le­bende Mutter singhalesischer Ethnie ist. In ihrer Heiratsurkunde wird die ethnische Zugehörigkeit der Beschwerdeführerin selbst schliesslich - wie jene ihres Vaters - als "Sri Lankan Moor" bezeichnet. Somit erscheint kei­neswegs als gesichert, dass sie durch die sri-lankischen Behörden zum heu­tigen Zeitpunkt überhaupt als Angehörige der tamilischen Ethnie - der ethnischen Zugehörigkeit ihres verstorbenen Ehemannes - betrachtet wird. Auch dieser Aspekt spricht - nachdem keine Hinweise auf eine Ver­bindung mit den LTTE oder anderen tamilischen Gruppierungen bestehen - dagegen, dass der Aufenthalt der Beschwerdeführerin und ihres Kindes in Colombo mit flüchtlingsrechtlich relevanten Risiken verbunden ist.</w:t>
      </w:r>
    </w:p>
    <w:p>
      <w:r>
        <w:rPr>
          <w:b/>
        </w:rPr>
        <w:t>E. 4.5</w:t>
      </w:r>
    </w:p>
    <w:p>
      <w:r>
        <w:t>Im Zusammenhang mit der spezifischen Frage, ob das Bundesamt die Einreise der Beschwerdeführenden in die Schweiz zu Recht verwei­gert hat (vgl. E. 3.3 f.), ist schliesslich darauf hinzuweisen, dass die Be­schwerdeführerin gemäss ihren Aussagen anlässlich der Befragung durch die schweizerische Botschaft in Colombo über ein Visum verfügt, dass ihr erlauben würde, sich nach Indien zu begeben. Auf die Frage hin, weshalb sie dieses Visum bislang nicht genutzt habe, führte sie aus, finanzielle Über­legungen hätten sie davon abgehalten, nach Indien zu reisen. Es ist festzuhalten, dass angesichts des Umstandes, dass der Beschwerde­führerin eine legale Einreise nach Indien offensteht, auch von der Mög­lichkeit der Schutzgewäh­rung durch den indischen Staat auszugehen ist. Zu­dem sind keinerlei konkrete Vorbehalte gegen die objektive Zumutbar­keit dieser an­derweitigen Schutzsu­che aktenkundig. Somit ist die Verwei­gerung der Einreise in die Schweiz durch die Vorinstanz gestützt auf Art. 20 Abs. 2 AsylG auch unter diesem Gesichtspunkt zu Recht erfolgt.</w:t>
      </w:r>
    </w:p>
    <w:p>
      <w:r>
        <w:rPr>
          <w:b/>
        </w:rPr>
        <w:t>E. 4.6</w:t>
      </w:r>
    </w:p>
    <w:p>
      <w:r>
        <w:t>Zusammenfassend ergibt sich, dass keine konkreten Hinweise für eine Gefährdung der Beschwerdeführenden in Sri Lanka im Sinne von Art. 3 AsylG vorliegen. Zudem hätte die Beschwerdeführerin die Möglich­keit, mit ihrem Kind legal nach Indien auszureisen. Das BFM hat somit zu­treffend festgestellt, die Beschwerdeführenden seien nicht schutzbe­dürftig im Sinne des Asylgesetzes. Unter diesen Umständen hat die Vor­instanz zu Recht die Erteilung der Einreisebewilligung verweigert und das Asylgesuch abgelehnt.</w:t>
      </w:r>
    </w:p>
    <w:p>
      <w:r>
        <w:rPr>
          <w:b/>
        </w:rPr>
        <w:t>E. 5</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