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D-2238/2011 vom 11. Mai 2011</w:t>
      </w:r>
    </w:p>
    <w:p>
      <w:r>
        <w:t>Bundesverwaltungsgericht, 2011-05-11, DE</w:t>
      </w:r>
    </w:p>
    <w:p>
      <w:r>
        <w:rPr>
          <w:b/>
        </w:rPr>
        <w:t xml:space="preserve">Quelle: </w:t>
      </w:r>
      <w:r>
        <w:t>https://mcp.opencaselaw.ch/entscheid/bvger_D-2238_2011</w:t>
      </w:r>
    </w:p>
    <w:p>
      <w:r>
        <w:t>FR: TAF D-2238/2011 du 11 mai 2011</w:t>
      </w:r>
    </w:p>
    <w:p>
      <w:r>
        <w:t>IT: TAF D-2238/2011 del 11 maggio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5</w:t>
      </w:r>
    </w:p>
    <w:p>
      <w:r>
        <w:t>In der Rechtsmittelschrift stellte der Beschwerdeführer das Begehren, es sei ihm Einsicht in die Verfahrensakten A 10/6, A 11/1, A 17/1, A 19/2, A 20/3, A 24/1 und A 25/1 zu gewähren, unter Ansetzung einer angemessenen Frist zur Beschwerdeergänzung. Mit Verfügung vom 21. April 2011 stellte das Bundesverwaltungsgericht fest, dass betreffend die Aktenstücke A 10/6, A 19/2 und A 20/3 eine Verletzung des Akteneinsichtsrechts vorliege. Das Gericht gewährte diesbezüglich dem Beschwerdeführer Akteneinsicht, wobei es ihm gleichzeitig Frist zur Beschwerdeergänzung ansetzte (vgl. vorstehend Bst. L). Am 27. April 2011 liess der Beschwerdeführer durch seine Rechtsvertreterin eine Beschwerdeergänzung zu den Akten reichen. Damit kann der Verfahrensmangel als geheilt betrachtet werden, zumal die festgestellte Verletzung des rechtlichen Gehörs nicht schwerwiegender Natur ist (vgl. Entscheide des Schweizerischen Bundesverwaltungsgerichts [BVGE] 2008/47 E. 3.3.4). Nach dem Gesagten besteht keine Veranlassung, die angefochtene Verfügung aus formellen Gründen aufzuheben. Der Verfahrensmangel wird indessen im Kosten- und Entschädigungspunkt zu berücksichtigen sein (vgl. nachfolgend E. 10).</w:t>
      </w:r>
    </w:p>
    <w:p>
      <w:r>
        <w:rPr>
          <w:b/>
        </w:rPr>
        <w:t>E. 6.1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6.2</w:t>
      </w:r>
    </w:p>
    <w:p>
      <w:r>
        <w:t>Das BFM hielt zur Begründung seines Nichteintretensentscheids im Wesentlichen fest,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am 9. November 2010 einer Übernahme des Beschwerdeführers gestützt auf Art. 16 Abs. 1 Bst. e Dublin-II-VO zugestimmt. Die Rückführung habe - vorbehältlich einer allfälligen Unterbrechung oder Verlängerung (Art. 19 f. Dublin-II-VO) - bis spätestens am 9. Mai 2011 zu erfolgen. Dem Beschwerdeführer sei am 17. August 2009 das rechtliche Gehör gewährt worden. Dabei habe er seine eigenen Aussagen bestätigt. Er verstehe, dass Italien für sein Asylverfahren zuständig sei und deshalb die Schweiz nicht auf sein Asylgesuch eintreten könne. Er habe ausgesagt, dass er in Italien kein Zuhause, keine Arbeit und nichts zum Essen habe. Diese Aussagen stellten kein Hindernis für eine Wegweisung nach Italien dar, zumal das logistische Probleme seien, die der Beschwerdeführer mit den Behörden des zuständigen Dublin-Staates regeln müsse.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Eine entsprechende Zustimmung Italiens liege vor. Schliesslich hätten Beschwerden gegen Nichteintretensentscheide gemäss Art. 34 Abs. 2 Bst. d AsylG gestützt auf Art. 107a AsylG keine aufschiebende Wirkung.</w:t>
      </w:r>
    </w:p>
    <w:p>
      <w:r>
        <w:rPr>
          <w:b/>
        </w:rPr>
        <w:t>E. 6.3</w:t>
      </w:r>
    </w:p>
    <w:p>
      <w:r>
        <w:t>In der Rechtsmittelschrift machte der Beschwerdeführer insbesondere geltend, da er zuvor in Italien ein Asylgesuch gestellt habe, wäre Italien zur Prüfung des Asylgesuchs zuständig gewesen und hätte ihn aufgrund der Dublin-II-VO wieder aufnehmen müssen. Italien habe jedoch die Wiederaufnahme aufgrund eines Irrtums mit Schreiben vom 8. Oktober 2009 abgelehnt. Mit dieser Ablehnung der italienischen Behörden innert Frist sei die Zuständigkeit auf die Schweiz übergegangen, auch wenn sie auf einem Irrtum beruht habe. Die Schweiz wäre verpflichtet gewesen, diesen Irrtum den italienischen Behörden mitzuteilen und innert drei Wochen gegen die Ablehnung gemäss Art. 5 Abs. 2 der Verordnung (EG) Nr. 1560/2003 der Kommission vom 2. September 2003 mit Durchführungsbestimmungen zur Dublin-II-VO (DVO-Dublin) zu remonstrieren. Da sie das unterlassen habe, sei sie definitiv zur Prüfung seines Asylgesuchs zuständig. Die Zustimmung Italiens vom 9. November 2010 sei verspätet erfolgt und somit nicht mehr rechtsgültig. Zudem bestünden im vorliegenden Fall begründete Anhaltspunkte für eine Verletzung von Art. 3 EMRK sowie Art. 33 des Abkommens vom 28. Juli 1951 über die Rechtsstellung der Flüchtlinge (FK, SR 0.142.30) bei seiner Überstellung nach Italien, zumal er in Italien auf der Strasse gelebt habe. Dies stelle eine ernsthafte Gefährdung für seine Gesundheit dar. Ausserdem sei sein Asylgesuch in Italien abgelehnt worden und es drohe ihm eine Wegweisung nach Nigeria, wo er in asylrelevanter Weise verfolgt werde.</w:t>
      </w:r>
    </w:p>
    <w:p>
      <w:r>
        <w:rPr>
          <w:b/>
        </w:rPr>
        <w:t>E. 6.4</w:t>
      </w:r>
    </w:p>
    <w:p>
      <w:r>
        <w:t>Aus den Akten ergibt sich, dass der Beschwerdeführer im August 2008 in Italien einreiste, wo er am 12. August 2008 daktyloskopisch registriert wurde und er am selben Tag ein Asylgesuch einreichte. Ein Ersuchen des BFM um Übernahme des Beschwerdeführers im Sinne von Art. 10 Abs. 1 Dublin-II-VO haben die italienischen Behörden mit der Begründung negativ beantwortet, der Beschwerdeführer sei in Italien als Flüchtling anerkannt worden, weshalb das Dublin-Verfahren im vorliegenden Fall nicht zur Anwendung komme. In der Folge ersuchten die schweizerischen Behörden am 9. März 2010 beim italienischen Innenministerium um Wiederaufnahme des Beschwerdeführers gestützt auf die Europäische Vereinbarung vom 16. Oktober 1980 über den Übergang der Verantwortung für Flüchtlinge, worauf ihnen vom italienischen Innenministerium mit Schreiben vom 27. September 2010 mitgeteilt wurde, eine Nachprüfung habe ergeben, dass der Beschwerdeführer in Italien doch nicht als Flüchtling anerkannt worden sei, weshalb dem Ersuchen, den Beschwerdeführer als Flüchtling wiederaufzunehmen, nicht zugstimmt werden könne. Nachdem das BFM das italienische Dublin-Office am 8. November 2010 über das Schreiben des italienischen Innenministeriums vom 27. September 2010 orientiert und um Nachprüfung des Falles ersucht hatte, stimmte das italienische Dublin-Office am 9. November 2010 einer Wiederaufnahme des Beschwerdeführers im Sinne von Art. 16 Abs. 1 Bst. e der Dublin-II-VO ausdrücklich zu. Deshalb kann der Beschwerdeführer ohne Weiteres in den Dublin-Staat Italien ausreisen, welcher zur Prüfung des Asylgesuchs des Beschwerdeführers staatsvertraglich zuständig ist. Die Behauptung in der Rechtsmittelschrift beziehungsweise in der Beschwerdeergänzung, wonach die Schweiz definitiv zur Prüfung des Asylgesuchs des Beschwerdeführers zuständig geworden sei, da sie es nach Erhalt der ablehnenden Antwort der italienischen Behörden vom 8. Oktober 2009 unterlassen habe, innert drei Wochen gegen die Ablehnung gemäss Art. 5 Abs. 2 der DVO-Dublin zu remonstrieren, ist unzutreffend. Der Beschwerdeführer stellte am 12. August 2008 in Italien ein Asylgesuch, welches zum Zeitpunkt der Asylgesuchseinreichung des Beschwerdeführers in der Schweiz von den italienischen Behörden bereits negativ entschieden worden war (Akten BFM A 1/11, S. 7). Gemäss Dublin-II-VO wurde dadurch die Zuständigkeit Italiens zur Prüfung des Asylgesuchs des Beschwerdeführers begründet. Diese Zuständigkeit ist bis heute nicht erloschen (vgl. Art. 16 Abs. 2 bis 4 Dublin-II-VO), zumal sich der Beschwerdeführer gemäss eigenen Aussagen bis zu seiner Ankunft in der Schweiz immer in Italien aufgehalten haben will (Akten BFM A 1/11, S. 6 ff.). Weil die Schweiz nach der Asylgesuchseinreichung des Beschwerdeführers in der Schweiz gar kein neues Zustädigkeitsprüfungsverfahren mehr einleiten konnte, da keine erste Asylantragsstellung i.S.v. Art. 4 Abs. 1 Dublin-II-VO mehr vorlag, und die Zuständigkeit zur Prüfung des Asylgesuchs des Beschwerdeführers ja bereits bei Italien lag, ist das Gesuch des BFM vom 31. August 2009 (trotz Begründung mit Art. 10 Abs. 1 Dublin-II-VO) als Ersuchen um Wiederaufnahme des Beschwerdeführers zu beurteilen (vgl. dazu Christian Filzwieser/Andrea Sprung: Dublin II-Verordnung: Das Europäische Asylzuständigkeitssystem, 3. Aufl., Wien/Graz 2010, S. 80). Es trifft zwar zu, dass die Bestimmung von Art. 5 Abs. 2 DVO-Dublin auch im Rahmen eines Wiederaufnahmeersuchens Anwendung findet. Jedoch kann aus dieser Norm nicht abgeleitet werden, dass bei Unterlassung der Remonstration im Falle einer ablehnenden Antwort im Rahmen eines Ersuchens um Wiederaufnahme die Zuständigkeit auf den ersuchenden Mitgliedstaat übergeht (vgl. dazu Mathias Hermann, Das Dublin System, Zürich/Basel/Genf 2008, S. 142). Folglich wurde dadurch, dass es das BFM unterliess, gegen die ablehnende Antwort der italienischen Behörden vom 8. Oktober 2009 zu remonstrieren, die Zuständigkeit der Schweiz zur Prüfung des Asylgesuchs des Beschwerdeführers nicht begründet. Vielmehr blieb Italien gemäss der Dublin-II-VO zur Prüfung des Asylgesuchs zuständig. Der Vorinstanz kann nicht vorgehalten werden, sie habe es pflichtwidrig versäumt, gegen die inhaltlich unrichtige negative Antwort der italienischen Behörden innert der Frist von Art. 5 Abs. 2 DVO-Dublin zu remonstrieren, da sich das BFM auf die Auskunft der italienischen Behörden, wonach der Beschwerdeführer in Italien als Flüchtling anerkannt worden sei, weshalb das Dublin-Verfahren im vorliegenden Fall nicht zur Anwendung komme, verlassen durfte und musste. Daher war die Vorinstanz, nachdem ihr mit Schreiben vom 27. September 2010 mitgeteilt worden war, eine Nachprüfung habe ergeben, dass der Beschwerdeführer in Italien doch nicht als Flüchtling anerkannt worden sei, weshalb dem Ersuchen, den Beschwerdeführer als Flüchtling wiederaufzunehmen, nicht zugstimmt werden könne, auch berechtigt, das italienische Dublin-Office mit Schreiben vom 8. November 2010 darum zu ersuchen, das am 31. August 2009 von ihr gestellte Wiederaufnahmegesuch betreffend den Beschwerdeführer nochmals zu prüfen. In diesem Zusammenhang ist darauf hinzuweisen, dass für die Stellung von Wiederaufnahmeersuchen - im Gegensatz zu Aufnahmeersuchen - zur Zeit keine zeitliche Frist besteht. Sie können daher bei Vorliegen der sonstigen Voraussetzungen zeitlich unbefristet gestellt werden (Filzwieser/ Sprung, a.a.O., S. 130). Somit war die Anfrage des BFM vom 8. November 2010 an das italienische Dublin-Office, worin es (sinngemäss) um Nachprüfung seines Wiederaufnahmegesuchs vom 31. August 2009 hinsichtlich des Beschwerdeführers ersuchte, nicht verspätet, weswegen auch die Zustimmung des italienischen Dublin-Offices zur Wiederaufnahme vom 9. November 2010 - entgegen der Behauptung in der Rechtsmittelschrift - rechtsgültig erfolgte. An der Einschätzung, wonach der Beschwerdeführer ohne Weiteres in den Dublin-Staat Italien ausreisen kann, ändern auch die anlässlich der Gewährung des rechtlichen Gehörs vom 17. August 2009 beziehungsweise in der Rechtsmittelschrift geäusserten Bedenken bezüglich der Lebensbedingungen in Italien (keine Unterkunft, keine Unterstützung, ungenügende medizinische Versorgung) nichts, ist doch Italien unter anderem Signatarstaat der EMRK, der FK und des Übereinkommens vom 10. Dezember 1984 gegen Folter und andere grausame, unmenschliche oder erniedrigende Behandlung oder Strafe (FoK, SR 0.105).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des Beschwerdeführers nicht an die aus diesen Übereinkommen resultierenden Verpflichtungen, insbesondere das Rückschiebungsverbot oder die einschlägigen Normen der EMRK, halten. Nach dem Gesagten ist daher davon auszugehen, dass der - soweit den Akten zu entnehmen ist - gesunde Beschwerdeführer bei Bedarf in Italien eine adäquate medizinische Betreuung in Anspruch nehmen kann. Gemäss Kenntnissen des Bundesverwaltungsgerichts nehmen überdies neben staatlichen Behörden auch private Hilfsorganisationen sich Dublin-Rückkehrenden an. Unter diesen Umständen sind deshalb keine konkreten Anhaltspunkte dafür ersichtlich, der Beschwerdeführer würde im Falle einer Rückkehr nach Italien in eine existenzbedrohende Notlage geraten. Angesichts der gesamten Umstände erweist sich der Vollzug der Wegweisung nach Italien in Berücksichtigung der entscheidrelevanten Aspekte - insbesondere unter dem Blickwinkel von Art. 3 EMRK - als zulässig und zumutbar, weshalb vorliegend - entgegen der Behauptung des Beschwerdeführers in der Rechtsmittelschrift - kein Anlass zum Selbsteintritt besteht.</w:t>
      </w:r>
    </w:p>
    <w:p>
      <w:r>
        <w:rPr>
          <w:b/>
        </w:rPr>
        <w:t>E. 6.5</w:t>
      </w:r>
    </w:p>
    <w:p>
      <w:r>
        <w:t>Nach dem Gesagten erübrigt es sich, auf die Ausführungen und Einwände in der Beschwerde im Einzelnen weiter einzugehen, da sie am Ergebnis nichts ändern. Das BFM ist in Anwendung von Art. 34 Abs. 2 Bst. d AsylG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7.3</w:t>
      </w:r>
    </w:p>
    <w:p>
      <w:r>
        <w:t>Nach dem Gesagten sind die vom BFM verfügte Wegweisung und deren Vollzug nach Italien zu bestätigen.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9.1</w:t>
      </w:r>
    </w:p>
    <w:p>
      <w:r>
        <w:t>Bei diesem Prozessausgang wären die Verfahrenskosten an sich dem Beschwerdeführer aufzuerlegen (Art. 63 Abs. 1 in fine VwVG). Vorliegend ist jedoch der während des Beschwerdeverfahrens geheilte Verfahrensfehler zu berücksichtigen, weshalb keine Verfahrenskosten aufzuerlegen sind, womit das Gesuch um Gewährung der unentgeltlichen Rechtspflege im Sinne von Art. 65 Abs. 1 VwVG gegenstandslos wird (vgl. BVGE 2008/47 E. 5.1).</w:t>
      </w:r>
    </w:p>
    <w:p>
      <w:r>
        <w:rPr>
          <w:b/>
        </w:rPr>
        <w:t>E. 9.2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Diese ist aufgrund des zuverlässig abschätzbaren Zeitaufwandes seiner Rechtsvertreterin und der praxisgemässen Bemessungsfaktoren (Art. 16 Abs. 1 Bst. a VGG i. V. m. Art. 8, Art. 10 Abs. 2 und Art. 14 Abs. 2 VGKE) auf insgesamt Fr. 400.--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