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D-2236/2014 vom 26. Mai 2015</w:t>
      </w:r>
    </w:p>
    <w:p>
      <w:r>
        <w:t>Bundesverwaltungsgericht, 2015-05-26, DE</w:t>
      </w:r>
    </w:p>
    <w:p>
      <w:r>
        <w:rPr>
          <w:b/>
        </w:rPr>
        <w:t xml:space="preserve">Quelle: </w:t>
      </w:r>
      <w:r>
        <w:t>https://mcp.opencaselaw.ch/entscheid/bvger_D-2236_2014</w:t>
      </w:r>
    </w:p>
    <w:p>
      <w:r>
        <w:t>FR: TAF D-2236/2014 du 26 mai 2015</w:t>
      </w:r>
    </w:p>
    <w:p>
      <w:r>
        <w:t>IT: TAF D-2236/2014 del 26 maggio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Das BFM hat mit Verfügung vom 27. März 2014 den Vollzug der Wegweisung durch die Anordnung der vorläufigen Aufnahme des Beschwerdeführers ersetzt. Gegenstand des vorliegenden Verfahrens bildet somit die Frage der Gewährung von Asyl, der Anerkennung der Flüchtlingseigenschaft sowie der Wegweisung an sich.</w:t>
      </w:r>
    </w:p>
    <w:p>
      <w:r>
        <w:rPr>
          <w:b/>
        </w:rPr>
        <w:t>E. 3</w:t>
      </w:r>
    </w:p>
    <w:p>
      <w:r>
        <w:t>Mit Beschwerde im Geltungsbereich des Asyls kann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Mit der Vorinstanz ist festzuhalten, dass die Vorbringen den Anforderungen an die Glaubhaftigkeit gemäss Art. 7 AsylG nicht zu genügen vermögen. Zur Vermeidung von Wiederholungen kann daher auf die zutreffenden, unter Angabe der Fundstellen gemachten Ausführungen des BFM in der angefochtenen Verfügung verwiesen werden. Ihnen ist nichts mehr hinzuzufügen.</w:t>
      </w:r>
    </w:p>
    <w:p>
      <w:r>
        <w:rPr>
          <w:b/>
        </w:rPr>
        <w:t>E. 5.2</w:t>
      </w:r>
    </w:p>
    <w:p>
      <w:r>
        <w:t>Die Vorbringen in der Rechtsmitteleingabe sind nicht geeignet, dievorinstanzlichen Erwägungen zu entkräften oder zu beseitigen. Letzteren wird bei grundsätzlich unverändertem Sachverhalt nichts Substanzielles entgegengesetzt. Mit den im Rahmen des Beschwerdeverfahrens eingereichten Unterlagen, welche an seinem Bruder verübte Folterungen respektive deren Spuren zeigen sollen, sowie mit den zu den Akten gereichten Bildern von zerstörten Häusern und Strassen in seinem Heimatdorf D. wird - trotz durchaus verständlicher und empfundener Tragik - noch keine individuelle Betroffenheit im Sinne von Art. 3 AsylG dargetan. Die diesbezüglichen Vorkommnisse sind Ausdruck der in Syrien herrschenden Kriegswirren. Was sodann den eingereichten Auszug aus dem Strafregister anbelangt, so sind an der Echtheit dieses Dokuments, insbesondere auch in Verbindung mit den Aussagen des Beschwerdeführers im Rahmen des vorinstanzlichen Verfahrens, berechtigte Zweifel anzubringen. Anlässlich der Anhörung gab der Beschwerdeführer unter anderem zu Protokoll, die drei Demonstrationen, an denen er teilgenommen habe, hätten innerhalb einer Woche stattgefunden (vgl. A 17 Frage 53 f. S. 8). Nebst den unstimmigen Angaben hinsichtlich des Umfangs des in diesem Zusammenhang geltend gemachten Engagements und der daraus angeblich resultierenden Suche nach ihm durch die syrischen Behörden ergibt sich ferner, dass die angeblich massgebende und fluchtauslösende letzte Demonstration in D. ungefähr Ende Januar 2012 gewesen sein muss (vgl. A 17 Frage 59 f. S. 8 f., Frage 106 S. 15, Frage 114 f. S. 15 f.). Die Frage, ob jemals ein Haftbefehl gegen ihn ausgestellt worden sei, verneinte er (vgl. A 17 Frage 117 S. 16). Dem angeblich am 23. Juni 2014 ausgehändigten Strafregisterauszug ist unter anderem zu entnehmen, dass das Gericht des Staatssicherheitsdiensts den Beschwerdeführer mit Urteil vom 28. Januar 2012 wegen politischer Aktivitäten in Abwesenheit zu einer Freiheitsstrafe von sechs Monaten verurteilte. Zudem wird in diesem Dokument - im Gegensatz zur Aussage des Beschwerdeführers anlässlich der BzP - als dessen Wohnort Aleppo aufgeführt (vgl. A 6 Ziff. 2 S. 4). Ferner sind die Ausführungen des Beschwerdeführers im Zusammenhang mit der Zustellung des entsprechenden Dokuments (vgl. Bst. F hiervor) in Verbindung mit dem nachgereichten, angeblich dazugehörenden Originalbriefumschlag (vgl. Bst. H hiervor) in zeitlicher Hinsicht nicht vereinbar. So reichte er den Strafregisterauszug mit Übersetzung am 14. Oktober 2014 zu den Akten, wogegen der Originalbriefumschlag das Visum des Empfängers vom 23. Oktober 2014 trägt. Da die Identität des Beschwerdeführers nicht rechtsgenüglich feststeht, ist ohnehin nicht ersichtlich, ob ihm dieses Dokument zusteht. Die Vermutung eines fabrizierten und erhältlich gemachten Beweismittels wird nicht zuletzt auch dadurch genährt, dass die angebliche Urkunde erst im Oktober 2014 eingereicht wurde. Im Rahmen einer Gesamtwürdigung kommt das Gericht deshalb zum Schluss, dass der Sachvortrag des Beschwerdeführers als konstruiert und unglaubhaft zu qualifizieren ist.</w:t>
      </w:r>
    </w:p>
    <w:p>
      <w:r>
        <w:rPr>
          <w:b/>
        </w:rPr>
        <w:t>E. 5.3</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 Der nicht weiter begründete Eventualantrag auf Rückweisung der Sache zur Neubeurteilung an die Vorinstanz ist abzuweisen. Ebenso erübrigen sich weitere Erörterungen zu den übrigen Ausführungen in der Rechtsmitteleingabe.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Der Beschwerdeführer wurde mit Verfügung des BFM vom 27. März 2014 wegen Unzumutbarkeit des Vollzugs der Wegweisung in der Schweiz vorläufig aufge­nommen. Bei dieser Sachlage erübrigen sich sodann weitere Ausführungen zur Fra­ge der Durchführbarkeit des Vollzuges. Insbesondere braucht auf das ärztliche Zeugnis vom 11. September 2014 (vgl. Bst. I hiervor) nicht eingegangen zu werden.</w:t>
      </w:r>
    </w:p>
    <w:p>
      <w:r>
        <w:rPr>
          <w:b/>
        </w:rPr>
        <w:t>E. 8</w:t>
      </w:r>
    </w:p>
    <w:p>
      <w:r>
        <w:t>Aus diesen Erwägungen ergibt sich, dass die angefochtene Verfügung Bundesrecht nicht verletzt und auch sonst nicht zu beanstanden ist. Die Beschwerde ist abzuweisen.</w:t>
      </w:r>
    </w:p>
    <w:p>
      <w:r>
        <w:rPr>
          <w:b/>
        </w:rPr>
        <w:t>E. 9</w:t>
      </w:r>
    </w:p>
    <w:p>
      <w:r>
        <w:t>Mit Instruktionsverfügung vom 15. Oktober 2014 wurde der Entscheid über das Gesuch um Gewährung der unentgeltlichen Prozessführung im Sinne von Art. 65 Abs. 1 VwVG auf einen späteren Zeitpunkt verwiesen. Die Beschwerdebegehren können nicht als aussichtslos bezeichnet werden. Zudem ist von der Bedürftigkeit des Beschwerdeführers auszugehen. Demnach ist das Gesuch um Gewährung der unentgeltlichen Prozessführung im Sinne von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