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D-2227/2014 vom 13. Mai 2015</w:t>
      </w:r>
    </w:p>
    <w:p>
      <w:r>
        <w:t>Bundesverwaltungsgericht, 2015-05-13, DE</w:t>
      </w:r>
    </w:p>
    <w:p>
      <w:r>
        <w:rPr>
          <w:b/>
        </w:rPr>
        <w:t xml:space="preserve">Quelle: </w:t>
      </w:r>
      <w:r>
        <w:t>https://mcp.opencaselaw.ch/entscheid/bvger_D-2227_2014</w:t>
      </w:r>
    </w:p>
    <w:p>
      <w:r>
        <w:t>FR: TAF D-2227/2014 du 13 mai 2015</w:t>
      </w:r>
    </w:p>
    <w:p>
      <w:r>
        <w:t>IT: TAF D-2227/2014 del 13 maggio 2015</w:t>
      </w:r>
    </w:p>
    <w:p>
      <w:pPr>
        <w:pStyle w:val="Heading2"/>
      </w:pPr>
      <w:r>
        <w:t>Regeste</w:t>
      </w:r>
    </w:p>
    <w:p>
      <w:r>
        <w:t>Asyl (ohne Wegweisung)</w:t>
      </w:r>
    </w:p>
    <w:p>
      <w:pPr>
        <w:pStyle w:val="Heading2"/>
      </w:pPr>
      <w:r>
        <w:t>Erwägungen</w:t>
      </w:r>
    </w:p>
    <w:p>
      <w:r>
        <w:rPr>
          <w:b/>
        </w:rPr>
        <w:t>E. 1.1</w:t>
      </w:r>
    </w:p>
    <w:p>
      <w:r>
        <w:t>Das Bundesverwaltungsgericht entscheidet auf dem Gebiet des Asyls in der Regel - so auch vorliegend - endgültig über Beschwerden gegen Verfügungen (Art. 5 VwVG) des BFM (neu: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Rügemöglichkeiten richten sich im Geltungsbereich des AsylG nach Art. 106 Abs. 1 AsylG.</w:t>
      </w:r>
    </w:p>
    <w:p>
      <w:r>
        <w:rPr>
          <w:b/>
        </w:rPr>
        <w:t>E. 3</w:t>
      </w:r>
    </w:p>
    <w:p>
      <w:r>
        <w:t>Über die vorliegende Beschwerde wird in einzelrichterlicher Zuständigkeit mit Zustimmung eines zweiten Richters entschieden, da sie - wie nachfolgend aufgezeigt - offensicht­lich unbegründet ist (Art. 111 Bst. e AsylG). Gestützt auf Art. 111a Abs. 1 AsylG wurde vorliegend auf die Durchführung eines Schriftenwechsels verzichtet.</w:t>
      </w:r>
    </w:p>
    <w:p>
      <w:r>
        <w:rPr>
          <w:b/>
        </w:rPr>
        <w:t>E. 4</w:t>
      </w:r>
    </w:p>
    <w:p>
      <w:r>
        <w:t>Vorab ist festzuhalten, dass die Rüge der unrichtigen und unvollständigen Feststellung des rechtserheblichen Sachverhalts in der Beschwerde nicht begründet wird und eine Verletzung der Untersuchungspflicht durch die Vorinstanz im Übrigen auch nicht ersichtlich ist. Diese Rüge zielt somit ins Leere.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Gericht gelangt nach Prüfung der Akten - wie bereits die Vor­instanz - zum Schluss, dass die Vorbringen des Beschwerdeführers zu seinen Ausreisegründen den Anforderungen an die Glaubhaftigkeit gemäss Art. 7 AsylG respektive denjenigen an die Flüchtlingseigenschaft gemäss Art. 3 AsylG nicht stand­­zuhalten vermögen. Zur Vermeidung von Wiederholungen kann voll­um­fänglich auf die ausführlichen und zutreffenden Erwägungen in der vor­instanzlichen Verfügung verwiesen werden (vgl. Bst. D.b vorstehend), denen auf Beschwerdeebene nichts Stichhaltiges entgegengehalten wird. Die Beschwerdevorbringen, der Beschwerdeführer habe im Verlaufe des Verfahrens zu wesentlichen Punkten keine unterschiedlichen Angaben gemacht sowie seine Vorbringen seien mit bekannten und belegbaren Tatsachen über Syrien vereinbar und würden keinesfalls der allgemeinen Lebenserfahrung widersprechen, sind offensichtlich nicht geeignet, die von der Vor­instanz aufgezeigten Unglaubhaftigkeitselemente in seinen Aussagen zu widerlegen respektive das Vorliegen einer begründeten Furcht vor Verfolgung (im Zeit­punkt der Ausreise) darzulegen. Die weiteren Beschwerdevorbringen, die im Wesentlichen in generellen Ausführungen sowie in einer Wiedergabe des geltend gemachten Sachverhalts bestehen, sind ebenfalls nicht geeignet, die vor­in­stanzlichen Erwägungen zu entkräften.</w:t>
      </w:r>
    </w:p>
    <w:p>
      <w:r>
        <w:rPr>
          <w:b/>
        </w:rPr>
        <w:t>E. 6.2</w:t>
      </w:r>
    </w:p>
    <w:p>
      <w:r>
        <w:t>Mit Eingabe vom 23. März 2015 reichte der Beschwerdeführer sein Militärdienstbuch ein und wies dazu auf das Urteil des Bundesverwaltungsgerichts D-5553/2013 vom 18. Feb­ruar 2015 hin. Mit Verfügung vom 21. April 2015 wurde er unter anderem aufgefordert, die hand­schriftlich beschriebenen Seiten seines Militärdienstbuchs in eine Amtssprache übersetzt einzureichen und schriftlich zu erklären, weshalb er erst jetzt in den Besitz dieses Dokuments gekommen sei respektive wie­so er es im vor­in­stanz­lichen Verfahren mit keinem Wort erwähnt habe sowie substanziiert darzulegen, was er konkret aus diesem Dokument ableite. Seine diesbezügliche Stellungnahme vom 5. Mai 2015 fällt nicht wesentlich substanziierter aus als die Ausführungen in der Eingabe vom 23. März 2015. Der Inhalt des Militärdienstbuches ist - gemäss eingereichter Übersetzung - denn auch nicht geeignet, die von ihm geltend ge­machte Militärdienstverweigerung respektive Gefahr einer Zwangs­rek­ru­tie­rung (im Zeitpunkt seiner Ausreise) zu belegen, zumal es die Eintragungen "wird zu nichts eingeladen" (S. 8) und "befreit" (S. 10) enthält. Der Beschwerdeführer vermag demzufolge aus diesen Einträgen nichts zu seinen Gunsten abzuleiten.</w:t>
      </w:r>
    </w:p>
    <w:p>
      <w:r>
        <w:rPr>
          <w:b/>
        </w:rPr>
        <w:t>E. 6.3</w:t>
      </w:r>
    </w:p>
    <w:p>
      <w:r>
        <w:t>Zusammenfassend - und ohne auf weitere Unglaubhaftigkeits- respektive Unglaubwürdigkeitselemente einzugehen - ist festzustel­len, dass die Vorinstanz die Ausreisegründe des Beschwerdeführers zu Recht als unglaubhaft respektive nicht asyl­relevant erachtet hat.</w:t>
      </w:r>
    </w:p>
    <w:p>
      <w:r>
        <w:rPr>
          <w:b/>
        </w:rPr>
        <w:t>E. 7.1</w:t>
      </w:r>
    </w:p>
    <w:p>
      <w:r>
        <w:t>Weiter bleibt zu prüfen, ob der Beschwerdeführer die Flüchtlingseigenschaft unter dem Aspekt subjektiver Nachfluchtgründe gemäss Art. 54 AsylG aufgrund des von ihm geltend gemachten exilpolitischen Engagements in der Schweiz erfüllt.</w:t>
      </w:r>
    </w:p>
    <w:p>
      <w:r>
        <w:rPr>
          <w:b/>
        </w:rPr>
        <w:t>E. 7.2</w:t>
      </w:r>
    </w:p>
    <w:p>
      <w:r>
        <w:t>Auch diesbezüglich kann auf die entsprechenden Erwä­gungen in der angefochtenen Verfügung verwiesen werden (vgl. Bst. D.b vorstehend), die sich nach Prüfung der Akten als zutreffend erweisen. Insbesondere geht auch das Bundesverwaltungsgericht davon aus, dass sich die syrischen Geheimdienste auf die Identifizierung und Erfassung von Personen konzentrieren, welche zentrale Funktionen wahrgenommen und/oder Aktivitäten entwickelt haben, welche die betreffende Person aus der grossen Masse der mit dem Regime Unzufriedenen herausheben und als ernsthaften und potentiell gefährlichen Regimegegner erscheinen lassen (vgl. dazu Urteile des BVGer E-4550/2013 vom 5. Januar 2015 E. 4.4.2.1 und 4.4.3, D-4437/2014 vom 3. Februar 2015 E. 9). Die zusätzlichen drei Demonstrationsteilnahmen, die der Beschwerdeführer auf Beschwer­de­ebe­ne geltend macht, sind offensichtlich nicht geeignet, eine andere Ein­schätzung zu bewirken, zumal er in der Beschwer­de­schrift selbst erklärt, er sei nicht in einer Führungsrolle aktiv. Aus den auf Beschwerdeebene eingereichten Fotografien ergibt sich denn auch kein Hinweis auf ein herausragendes Profil des Beschwerdeführers. Dem Beschwerdeführer ist es somit nicht gelungen aufzuzeigen, inwiefern die syrischen Behörden gerade an ihm ein spezielles Interesse zeigen sollten.</w:t>
      </w:r>
    </w:p>
    <w:p>
      <w:r>
        <w:rPr>
          <w:b/>
        </w:rPr>
        <w:t>E. 7.3</w:t>
      </w:r>
    </w:p>
    <w:p>
      <w:r>
        <w:t>Schliesslich ist bezüglich des Beschwerdevorbringens, die syrischen Geheimdienste hätten Kenntnis von der Asylgesuchseinreichung des Beschwerdeführers in der Schweiz, festzuhalten, dass es sich hierbei um eine blosse Behauptung handelt und im Übrigen keine Anhaltspunkte dafür bestehen, dass die Einreichung eines Asylgesuchs für sich allein bei einer Rückkehr nach Syrien regelmässig zu behördlicher Verfolgung führt (vgl. Urteil des BVGer E-919/2014 vom 6. November 2014 E. 7.5).</w:t>
      </w:r>
    </w:p>
    <w:p>
      <w:r>
        <w:rPr>
          <w:b/>
        </w:rPr>
        <w:t>E. 7.4</w:t>
      </w:r>
    </w:p>
    <w:p>
      <w:r>
        <w:t>Nach dem Gesagten erfüllt der Beschwerdeführer die Voraussetzungen für die Zuerkennung der Flüchtlingseigenschaft gemäss Art. 3 AsylG auch unter dem Aspekt subjektiver Nachfluchtgründe gemäss Art. 54 AsylG nicht.</w:t>
      </w:r>
    </w:p>
    <w:p>
      <w:r>
        <w:rPr>
          <w:b/>
        </w:rPr>
        <w:t>E. 8</w:t>
      </w:r>
    </w:p>
    <w:p>
      <w:r>
        <w:t>Zusammenfassend ist festzustellen, dass das BFM zu Recht die Flüchtlingseigenschaft des Beschwerdeführers verneint und dessen Asylgesuch abgelehnt hat, weshalb es sich erübrigt, auf weitere Vorbringen beziehungsweise auf die eingereichten Beweismittel näher einzugehen.</w:t>
      </w:r>
    </w:p>
    <w:p>
      <w:r>
        <w:rPr>
          <w:b/>
        </w:rPr>
        <w:t>E. 9.1</w:t>
      </w:r>
    </w:p>
    <w:p>
      <w:r>
        <w:t>Der Beschwerdeführer verfügt weder über eine ausländerrechtliche Aufenthaltsbewilligung noch über einen Anspruch auf Erteilung einer solchen. Die Wegweisung wurde demnach zu Recht angeordnet (Art. 44 AsylG; vgl. BVGE 2013/37 E 4.4; 2009/50 E. 9, je mit weiteren Hinweisen).</w:t>
      </w:r>
    </w:p>
    <w:p>
      <w:r>
        <w:rPr>
          <w:b/>
        </w:rPr>
        <w:t>E. 9.2</w:t>
      </w:r>
    </w:p>
    <w:p>
      <w:r>
        <w:t>Mit der angefochtenen Verfügung wurde der Beschwerdeführer wegen gegenwärtiger Unzumutbarkeit des Wegweisungsvollzugs vorläufig in der Schweiz aufgenommen. Weitere Ausführungen zur Frage des Wegweisungsvollzugs erübrigen sich daher.</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von Fr. 600.- (Art. 1-3 des Reglements vom 21. Februar 2008 über die Kosten und Entschädigungen vor dem Bundesverwaltungsgericht [VGKE, SR 173.320.2]) dem Beschwerdeführer aufzuerlegen (Art. 63 Abs. 1 und 5 VwVG). Der am 12. Mai 2014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