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D-2225/2018 vom 19. Februar 2021</w:t>
      </w:r>
    </w:p>
    <w:p>
      <w:r>
        <w:t>Bundesverwaltungsgericht, 2021-02-19, DE</w:t>
      </w:r>
    </w:p>
    <w:p>
      <w:r>
        <w:rPr>
          <w:b/>
        </w:rPr>
        <w:t xml:space="preserve">Quelle: </w:t>
      </w:r>
      <w:r>
        <w:t>https://mcp.opencaselaw.ch/entscheid/bvger_D-2225_2018</w:t>
      </w:r>
    </w:p>
    <w:p>
      <w:r>
        <w:t>FR: TAF D-2225/2018 du 19 février 2021</w:t>
      </w:r>
    </w:p>
    <w:p>
      <w:r>
        <w:t>IT: TAF D-2225/2018 del 19 febbraio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(aArt. 108 Abs. 1 AsylG und Art. 52 Abs. a VwVG) ist - unter dem Vorbehalt der nachfolgenden Erwägungen - einzutreten.</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2.1 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einen Schriftenwechsel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 Zudem sei zu klären, ob die Abteilung I des Bundesverwaltungsgerichts für die Beurteilung zuständig sei.Die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2015 E. 6). Der Beschwerdeführer ersuchte das SEM im Zusammenhang mit seinem Asylgesuch vom 10. Oktober 2017 sinngemäss um Einsicht in die Vollzugsakten.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5</w:t>
      </w:r>
    </w:p>
    <w:p>
      <w:r>
        <w:t>Die Zusammensetzung des Spruchkörpers wird im Rubrum des vorliegenden Urteils mitgeteilt. Auf den Antrag auf Mitteilung des Spruchgremiums ist demnach nicht weiter einzugehen. Auf den Antrag auf Mitteilung betreffend die Bildung des Spruchkörpers ist nicht einzutreten (vgl. Teilurteil des BVGer D-1549/2017 vom 2. Mai 2018 E. 4.3). 6.6.1 Zu prüfen ist weiter die Rüge des Beschwerdeführers, die angefochtene Verfügung sei unter Mitwirkung der Sektionschefin B._______ und damit unter Verletzung von Ausstandsvorschriften zustande gekommen. Er verlangt deshalb, die Sache zu neuerlicher Entscheidung an die Vorinstanz zurückzuweisen. 6.2 Der Rechtsvertreter des Beschwerdeführers bringt vor, B._______ - eine vormalige Mitarbeiterin in seiner Kanzlei - habe in insgesamt sieben Verfahren Verfügungen erlassen, die ihn als Rechtsvertreter betroffen hätten. Die Daten seien in schikanöser Absicht so gewählt worden, dass die Beschwerdefristen nach Möglichkeit in die Osterzeit fielen, um so «einen maximalen Druck» auf ihn aufzubauen. Wer als Kaderangestellte so handle, leide «zwangsläufig unter dem Verlust der Urteilsfähigkeit», entscheide «voreingenommen» und sei «befangen». 6.3 Diese Aussagen des Rechtsvertreters des Beschwerdeführers sind deutlich überzeichnet. Weder das beschriebene Vorgehen der Sektionschefin noch der Umstand, dass sie offenbar eine ehemalige Mitarbeiterin des rubrizierten Rechtsvertreters ist, lassen auf eine Befangenheit schliessen. Das gewählte Vorgehen, die Behandlung der vom Rechtsvertreter genannten Geschäfte zeitlich und personell zu koordinieren, erscheint angesichts der inhaltlich weitgehend deckungsgleichen Eingaben vielmehr als nachvollziehbar, wenn nicht gar prozessökonomisch geboten. Das vom Rechtsvertreter geäusserte Misstrauen in die Unparteilichkeit von B._______ ist insofern weder objektiv noch durch vernünftige Gründe gerechtfertigt. Für das Gericht besteht kein Anschein der Befangenheit von B._______, so dass der diesbezügliche Kassationsantrag des Beschwerdeführers abzuweisen ist.</w:t>
      </w:r>
    </w:p>
    <w:p>
      <w:r>
        <w:rPr>
          <w:b/>
        </w:rPr>
        <w:t>E. 7.1</w:t>
      </w:r>
    </w:p>
    <w:p>
      <w:r>
        <w:t>In der Beschwerdeschrift werden der Vorinstanz Verletzungen des rechtlichen Gehörs, der Begründungspflicht und des Willkürverbots sowie eine unvollständige und unrichtige Abklärung des rechtserheblichen Sachverhalts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7.1.1</w:t>
      </w:r>
    </w:p>
    <w:p>
      <w:r>
        <w:t>Der Rüge, die Vorinstanz habe die Begründungspflicht verletzt, indem sie sich hinsichtlich der Umstände der Ersatzreisepapierbeschaffung auf objektiv falsche Erwägungen gestützt habe, kann nicht gefolgt werden. Die Vorinstanz hat sich im angefochtenen Entscheid mit den wesentlichen Vorbringen des Beschwerdeführers in hinreichendem Umfang und genügender Differenziertheit auseinandergesetzt und auf nachvollziehbare Weise dargelegt, aufgrund welcher Überlegungen sie zum Schluss kam, dass in Bezug auf die von ihm geltend gemachte Furcht vor Verfolgung durch die heimatlichen Behörden keine seit dem Abschluss des letzten Asylverfahrens wesentlich veränderte Situation vorliege. Insgesamt ist die vorinstanzliche Verfügung so abgefasst, dass sich der Beschwerdeführer über die Tragweite des Entscheids ein Bild machen konnte; es war ihm denn auch ohne weiteres möglich, die vorinstanzliche Verfügung in materieller Hinsicht sachgerecht anzufechten.</w:t>
      </w:r>
    </w:p>
    <w:p>
      <w:r>
        <w:rPr>
          <w:b/>
        </w:rPr>
        <w:t>E. 7.1.2</w:t>
      </w:r>
    </w:p>
    <w:p>
      <w:r>
        <w:t>Auch die Rüge, der Anspruch des Beschwerdeführers auf rechtliches Gehör sei unter anderem deshalb verletzt worden, weil das SEM den im Rahmen seiner Eingabe gestellten Antrag auf Durchführung einer Anhörung zum neu geltend gemachten asylrelevanten Sachverhalt abgelehnt habe, ist nicht begründet. Die Vorinstanz war nicht verpflichtet, den Beschwerdeführer erneut anzuhören. Der Entscheid über sein zweites Asylgesuch ist am 9. August 2017 mit Urteil D-429/2017 des BVGer in Rechtskraft erwachsen. Das dritte Asylgesuch wurde innerhalb der Fünfjahresfrist von Art. 111c AsylG gestellt. Bei dieser Konstellation ist eine Anhörung gemäss Art. 29 AsylG grundsätzlich nicht vorgesehen, selbst wenn der Beschwerdeführer vor Antragstellung in sein Heimatland zurückgekehrt wäre (vgl. BVGE 2014/39 E. 4.3). Ausserdem konnte der Beschwerdeführer seine Verfolgungsvorbringen im Gesuch und der Beschwerdeschrift ausführlich darlegen. Der Beweisantrag Ziff. 5 ist entsprechend abzuweisen.</w:t>
      </w:r>
    </w:p>
    <w:p>
      <w:r>
        <w:rPr>
          <w:b/>
        </w:rPr>
        <w:t>E. 7.1.3</w:t>
      </w:r>
    </w:p>
    <w:p>
      <w:r>
        <w:t>Der Beschwerdeführer rügt ferner, das SEM sei vorliegend auf das Mehrfachgesuch eingetreten, womit es den gesamten Sachverhalt nochmals einer umfassenden Prüfung hätte unterziehen müssen. Es habe aber aus formellen Gründen verschiedene Sachverhaltselemente von der Beurteilung ausgeklammert, für deren Beurteilung auf das Bundesverwaltungsgericht verwiesen und diesbezüglich einen Nichteintretensentscheid gefällt. Es sei jedoch erforderlich, das Gesamtprofil des Beschwerdeführers vor dem Hintergrund der aktuellen Lage zu prüfen. Dies verletze neben dem Willkürverbot auch die Begründungspflicht als Teilgehalt des rechtlichen Gehörs. Diesbezüglich ist festzuhalten, dass aus den entsprechenden Ausführungen in der Beschwerdeschrift nicht nachvollziehbar ist, worin die behauptete Verletzung des Willkürverbots bestehen soll. Die Vorinstanz qualifizierte die Vorbringen des Beschwerdeführers und seine neu eingereichten Beweismittel in Anwendung der massgebenden Gesetzesbestimmungen über ausserordentliche Rechtsmittel und Mehrfachgesuche (vgl. Art. 111b und 111c AsylG, Art. 66 VwVG, Art. 45 VGG i.V.m. Art. 121 ff. BGG) zu Recht differenziert als Mehrfachgesuch, qualifiziertes Wiedererwägungsgesuch und Revisionsgesuch. Erhöhte Formerfordernisse sind im Rahmen von ausserordentlichen Rechtsmitteln zulässig respektive vom Gesetzgeber ausdrücklich gewollt (vgl. BVGE 2014/39 E. 4.5) Es liegt somit eine in jeder Hinsicht korrekte Rechtsanwendung vor, weshalb eine Verletzung des Willkürverbots ausgeschlossen ist. Eine in diesem Zusammenhang erfolgte Verletzung der Prüfungs- und Begründungspflicht ist im Übrigen auch nicht ersichtlich (vgl. Urteil des BVGer E-4703/2017, E-4705/2017 vom 25. Oktober 2017 E. 2.6).</w:t>
      </w:r>
    </w:p>
    <w:p>
      <w:r>
        <w:rPr>
          <w:b/>
        </w:rPr>
        <w:t>E. 7.1.4</w:t>
      </w:r>
    </w:p>
    <w:p>
      <w:r>
        <w:t>Zu der Rüge der unvollständigen beziehungsweise unrichtigen Sachverhaltsfeststellung ist festzustellen, dass die Vorinstanz sich im Sachverhalt und in den Erwägungen mit den eingereichten Beweismitteln sowie den vom Beschwerdeführer vorgebrachten neuen Sachverhaltselementen - soweit diese Gegenstand des vorliegenden dritten Asylverfahrens sind umfassend auseinandergesetzt und diese korrekt gewürdigt hat. Entgegen der Auffassung des Beschwerdeführers bestehen keine stichhaltigen Gründe, von einem unkorrekt erfassten Sachverhalt in Bezug auf das individuelle Profil des Beschwerdeführers respektive die allgemeine Menschenrechtsituation in seinem Heimatstaat auszugehen.</w:t>
      </w:r>
    </w:p>
    <w:p>
      <w:r>
        <w:rPr>
          <w:b/>
        </w:rPr>
        <w:t>E. 7.2</w:t>
      </w:r>
    </w:p>
    <w:p>
      <w:r>
        <w:t>Nach dem Gesagten sind die Hauptanträge des Beschwerdeführers, die angefochtene Verfügung sei wegen Verletzung des rechtlichen Gehörs, des Willkürverbots, der Begründungspflicht respektive der unvollständigen oder unrichtigen Sachverhaltsabklärung zu kassieren und zur Neubeurteilung an die Vorinstanz zurückzuweisen, abzuweisen.</w:t>
      </w:r>
    </w:p>
    <w:p>
      <w:r>
        <w:rPr>
          <w:b/>
        </w:rPr>
        <w:t>E. 8.1</w:t>
      </w:r>
    </w:p>
    <w:p>
      <w:r>
        <w:t>Der Beschwerdeführer rügt im Weiteren die Verletzung fundamentaler Datenschutzbestimmungen durch die Vorinstanz. In Art. 97 Abs. 3 AsylG und Art. 16 Bst. c des Abkommens zwischen dem Schweizerischen Bundesrat und der Regierung der Demokratischen Sozialistischen Republik Sri Lanka über die Zusammenarbeit im Bereich der Migration vom 4. Oktober 2016 (SR 0.142.117.121, nachfolgend: Migrationsabkommen) sei abschliessend aufgelistet, welche Daten über ihn an Sri Lanka übermittelt werden dürften. Vorliegend habe das SEM darüberhinausgehende Daten übermittelt; insbesondere die N-Nummer. Abgesehen davon sei eine grenzüberschreitende Datenübermittlung nach Art. 6 DSG nur dann zulässig, wenn sichergestellt sei, dass im Ausland eine Datenschutzgesetzgebung existiere, welche mit dem Schutzniveau in der Schweiz vergleichbar sei. Dies sei für den Fall von Sri Lanka offensichtlich nicht gegeben, so dass jede Datenübermittlung rechtswidrig sei.</w:t>
      </w:r>
    </w:p>
    <w:p>
      <w:r>
        <w:rPr>
          <w:b/>
        </w:rPr>
        <w:t>E. 8.2</w:t>
      </w:r>
    </w:p>
    <w:p>
      <w:r>
        <w:t>Das Bundesverwaltungsgericht bezog in BVGE 2017 VI/6 zu entsprechenden Rügen im Zusammenhang mit dem Migrationsabkommen Schweiz-Sri Lanka betreffend die Datenweitergabe und die damit möglicherweise verbundenen Verpflichtungen der Schweizer Migrationsbehörden Stellung. Es stellte fest, dass - entgegen der Ansicht des Beschwerdeführers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w:t>
      </w:r>
    </w:p>
    <w:p>
      <w:r>
        <w:rPr>
          <w:b/>
        </w:rPr>
        <w:t>E. 8.3</w:t>
      </w:r>
    </w:p>
    <w:p>
      <w:r>
        <w:t>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der Übermittlung der Personendaten des Beschwerdeführers, verbunden mit der Gewährung von Asyl respektive Rückweisung der Sache an die Vorinstanz ist nach dem Gesagten abzuweisen.</w:t>
      </w:r>
    </w:p>
    <w:p>
      <w:r>
        <w:rPr>
          <w:b/>
        </w:rPr>
        <w:t>E. 8.4</w:t>
      </w:r>
    </w:p>
    <w:p>
      <w:r>
        <w:t>Hieraus ergibt sich auch, dass die Frage, inwiefern die sri-lankische Gesetzgebung dem schweizerischen Datenschutzniveau entspricht, für das vorliegende Verfahren offen bleiben kann (vgl. auch Urteil des BVGer D-1042/2018 vom 23. April 2018 E. 4.2). Der Antrag (vgl. Beweisantrag Ziff. 3) des Beschwerdeführers, das SEM sei anzuweisen, entsprechende Darlegungen zu machen und anzugeben, ob die an die sri-lankischen Behörden überwiesenen Personendaten gemäss einem dem Schweizer Datenschutzrecht entsprechenden Schutzniveau behandelt würden, ist abzuweisen.</w:t>
      </w:r>
    </w:p>
    <w:p>
      <w:r>
        <w:rPr>
          <w:b/>
        </w:rPr>
        <w:t>E. 8.5</w:t>
      </w:r>
    </w:p>
    <w:p>
      <w:r>
        <w:t>Das Erläuterungsbegehren ist ebenfalls abzuweisen. Eine Einzelperson kann sich weder direkt auf Art. 16 Bst. g Migrationsabkommen berufen noch die schweizerischen Behörden zur Einreichung eines entsprechenden Gesuchs um Information über den Gebrauch der übermittelten Daten bei den sri-lankischen Behörden auffordern. Ein allfälliges Gesuch ist direkt an den betroffenen Staat zu stellen, wobei das Auskunftsrecht der betroffenen Person in Art. 16 Bst. j Migrationsabkommen ausdrücklich geregelt ist (vgl. Urteile des BVGer E-4703/2017, E-4705/2017 vom 25. Oktober 2017, E. 2.4.3). Im Übrigen ist es nicht Sache des Gerichts, die Vorinstanz zur Erläuterung des genauen Verfahrens bezüglich eines allfälligen Auskunftsersuchens anzuhalten. Es obliegt dem Beschwerdeführer, die hierzu benötigten Informationen einzuholen und sich über die Vorgehensweise zu erkundigen. Der entsprechende Beweisantrag Ziff. 4 ist demnach ebenfalls abzuweisen.</w:t>
      </w:r>
    </w:p>
    <w:p>
      <w:r>
        <w:rPr>
          <w:b/>
        </w:rPr>
        <w:t>E. 8.6</w:t>
      </w:r>
    </w:p>
    <w:p>
      <w:r>
        <w:t>Ebenso abzuweisen ist der Antrag, es seien sämtliche vorhandenen Akten offenzulegen, welche von den schweizerischen und den sri-lankischen Behörden im Zusammenhang mit der Ersatzreisepapierbeschaffung angelegt worden seien. Die Vorinstanz gewährte dem Beschwerdeführer mit Verfügung vom 6. November 2017 Einsicht in die Vollzugsakten, wobei sie jene in die Aktenstücke V6/3, V7/2, V8/1, V9/1, V13/9 und V17/3 mit Verweis auf entgegenstehende wesentliche private und öffentliche Interessen gemäss Art. 27 VwVG zu Recht einschränkte. Dem Akteneinsichtsrecht wurde damit Genüge getan. Das Rechtsbegehren um Gewährung der vollständigen Einsicht in die gesamten Akten der Vorinstanz im Zusammenhang mit ihrer Ersatzreisepapierbeschaffung und einer entsprechenden Nachfrist zur Beschwerdeergänzung ist somit abzuweisen. Ein allfälliges Gesuch um Einsicht in die Akten der sri-lankischen Behörden wäre vom Beschwerdeführer direkt an die Behörden seines Heimatstaats zu richten. Auf die Beweisanträge Ziffn. Nr. 1 und 2 ist demnach nicht einzugehen.</w:t>
      </w:r>
    </w:p>
    <w:p>
      <w:r>
        <w:rPr>
          <w:b/>
        </w:rPr>
        <w:t>E. 9.1</w:t>
      </w:r>
    </w:p>
    <w:p>
      <w:r>
        <w:t>Der Antrag, es seien dem Beschwerdeführer alle nicht öffentlich zugänglichen Quellen des Lagebildes des SEM vom 16. August 2016 offenzulegen, ist abzuweisen. Zunächst ist festzustellen, dass die Vorinstanz dieses Dokument in ihrer Verfügung vom 9. März 2018 nicht zitiert hat und es sich auch nicht bei den Vorakten befindet. Im Übrigen werden darin - nebst einigen namentlich nicht genannten Gesprächspartnern und anderen geheim gehaltenen Referenzen - überwiegend öffentlich zugängliche, verlässliche Quellen referenziert, womit dem Anspruch des Beschwerdeführers auf rechtliches Gehör Genüge getan ist (vgl. Urteil des BVGer D-6394/2017 vom 27. November 2017 E. 4.1). Davon klar zu unterscheiden ist der andersgelagerte Fall, dass ein zur Entscheidung herangezogener Dienstreisebericht nicht einmal in seinen Grundzügen veröffentlicht wird (vgl. dazu das vom Beschwerdeführer zitierte Urteil des BVGer D-3747/2011 vom 13. Juli 2012 E. 3.1.2 und 3.1.3). Entsprechend ist auch der Antrag auf Einräumung einer Frist zur Beschwerdeergänzung abzuweisen.</w:t>
      </w:r>
    </w:p>
    <w:p>
      <w:r>
        <w:rPr>
          <w:b/>
        </w:rPr>
        <w:t>E. 9.2</w:t>
      </w:r>
    </w:p>
    <w:p>
      <w:r>
        <w:t>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10.1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10.2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11</w:t>
      </w:r>
    </w:p>
    <w:p>
      <w:r>
        <w:t>11.1 Das SEM trat aufgrund der mangelnden funktionalen Zuständigkeit auf die Vorbringen, welche sich auf Beweismittel stützen, welche vor dem Urteil des Bundesverwaltungsgerichts vom 9. August 2017 entstanden sind, nicht ein, da diese im Rahmen einer Revision beim Bundesverwaltungsgericht geltend gemacht werden müssten (vgl. die angefochtene Verfügung, S. 5). Diesbezüglich ist festzustellen, dass der Beschwerdeführer auf Beschwerdeebene ausdrücklich geltend machte, dass die Eingabe vom 11. Oktober 2017 vollumfänglich als neues Asylgesuch zu prüfen sei. So ist auch der Kern des Gesuchs - das geltend gemachte fortwährende exilpolitische Engagement - klar als Mehrfachgesuch zu qualifizieren. Daraus ergibt sich, dass das SEM die Eingabe richtigerweise als Mehrfachgesuch anhand genommen hat und auf die Vorbringen, welche sich auf Beweismittel beziehen, welche vor dem Urteil des Bundesverwaltungsgerichts vom 9. August 2017 entstanden sind, nicht eintrat. Es war dem Beschwerdeführer unbenommen, mit den entsprechenden Beweismitteln ein form- und fristgerechtes Revisionsgesuch beim Bundesverwaltungsgericht zu stellen, wobei die Erheblichkeit aufgrund des mangelnden persönlichen Bezugs zum Beschwerdeführer den Beweismitteln abgesprochen werden dürfte.</w:t>
      </w:r>
    </w:p>
    <w:p>
      <w:r>
        <w:rPr>
          <w:b/>
        </w:rPr>
        <w:t>E. 11.2</w:t>
      </w:r>
    </w:p>
    <w:p>
      <w:r>
        <w:t>Was das teilweise Nichteintreten auf das qualifizierte Wiedererwägungsgesuch betrifft, ist in Übereinstimmung mit den Erwägungen des SEM in der angefochtenen Verfügung festzustellen, dass die diesbezüglichen Beweismittel - welche nach dem Urteil des Bundesverwaltungsgerichts vom 9. August 2017 entstanden sind, aber eine Gefährdung des Beschwerdeführers bereits zum Urteilszeitpunkt aufzeigen sollen -, als qualifiziertes Wiedererwägungsgesuch nach Art. 111b Abs. 1 AsylG zu behandeln sind. Mit der Eingabe vom 10. Oktober 2017 ist die nach Art. 111b Abs. 1 AsylG geltende Frist von 30 Tagen nach Entdeckung des Wiedererwägungsgrundes jedoch abgelaufen, weshalb die Beweismittel, welche vom August 2017 stammen, als verspätet eingereicht zu qualifizieren sind. Das SEM ist aus diesem Grund zurecht auf die entsprechenden Vorbringen nicht eingetreten.</w:t>
      </w:r>
    </w:p>
    <w:p>
      <w:r>
        <w:rPr>
          <w:b/>
        </w:rPr>
        <w:t>E. 11.2.1</w:t>
      </w:r>
    </w:p>
    <w:p>
      <w:r>
        <w:t>Indessen können verspätete Vorbringen in einem qualifizierten Wiedererwägungsverfahren ungeachtet der verspäteten Einreichung zur Revision eines rechtskräftigen Entscheids führen, wenn aufgrund dieser Vorbringen offensichtlich wird, dass dem Beschwerdeführer Verfolgung oder menschenrechtswidrige Behandlung droht und damit ein völkerrechtliches Wegweisungsvollzugshindernis besteht (vgl. EMARK 1995 Nr. 9 E. 7). Dabei muss die beachtliche Wahrscheinlichkeit einer aktuellen, ernsthaften Gefahr schlüssig nachgewiesen werden, auch wenn dabei ein herabgesetzter Beweismassstab des Glaubhaftmachens genügt. Solches ist vorliegend nicht der Fall: Die in Frage stehenden Beweismittel beziehen sich auf sein niederschwelliges exilpolitisches Engagement und vermögen sein Risikoprofil nicht zu verändern. Die Gefahr einer Verfolgung oder menschenrechtswidrigen Behandlung wird jedenfalls nicht offensichtlich, womit das SEM zurecht den Beweismitteln die Erheblichkeit abgesprochen hat.</w:t>
      </w:r>
    </w:p>
    <w:p>
      <w:r>
        <w:rPr>
          <w:b/>
        </w:rPr>
        <w:t>E. 11.3</w:t>
      </w:r>
    </w:p>
    <w:p>
      <w:r>
        <w:t>Hinsichtlich der materiellen Abweisung des qualifizierten Wiedererwägungsgesuches kann auf die Ausführungen in der angefochtenen Verfügung verwiesen werden. Die Vorinstanz taxierte das eingereichte Bildmaterial, das den Beschwerdeführer an einer Kundgebung der tamilischen Diaspora in Genf zeigen soll, nämlich zutreffend als beweisrechtlich unerheblich, da es keine exilpolitische Tätigkeit des Beschwerdeführers in einem flüchtlingsrechtlich relevanten Ausmass zu belegen vermag. So ist aus der geltend gemachten Demonstrationsteilnahme in der Tat nicht auf eine exponierte Rolle des Beschwerdeführers zu schliessen. Hinzu kommt, dass seit Beschwerdeerhebung keine weiteren Demonstrationsteilnahmen geltend gemacht und dargelegt wurden, weshalb weder von einem fortgesetzten Engagement noch von einer Intensivierung seines exilpolitischen Profils ausgegangen werden kann. Das Bundesverwaltungsgericht geht angesichts des gut aufgestellten Nachrichtendienstes Sri Lankas zudem davon aus, dass die sri-lankischen Behörden blosse «Mitläufer» von Massenveranstaltungen als solche identifizieren können und diese in Sri Lanka mithin nicht als Gefahr wahrgenommen werden. Somit ist demnach nicht auf ein Risikoprofil des Beschwerdeführers zu schliessen, das ihn in den Augen der sri-lankischen Behörden als Person erscheinen lassen könnte, welche den tamilischen Separatismus wiederaufleben lassen will. Aus dem in diesem Zusammenhang in der Beschwerde (vgl. daselbst, S. 55) zitierten Urteil des Bundesverwaltungsgerichts E-359/2016 vermag der Beschwerdeführer ebenfalls nichts zu seinen Gunsten abzuleiten, da in jenem Fall eine andere Ausgangslage (wesentlich anders gelagertes Risikoprofil) vorliegt.</w:t>
      </w:r>
    </w:p>
    <w:p>
      <w:r>
        <w:rPr>
          <w:b/>
        </w:rPr>
        <w:t>E. 11.4</w:t>
      </w:r>
    </w:p>
    <w:p>
      <w:r>
        <w:t>Hinsichtlich der Vorsprache auf dem sri-lankischen Generalkonsulat ist sodann auf das Urteil des Bundesverwaltungsgerichts BVGE 2017 VI/6 E. 4.3.3 zu verweisen, wonach es sich bei der Ersatzreisepapierbeschaffung um ein standardisiertes, erprobtes und gesetzlich geregeltes Verfahren handelt. Nur aufgrund der Datenübermittlung der schweizerischen Behörden an die sri-lankischen Behörden und der Nennung des Ausreisegrundes anlässlich einer Vorsprache auf dem sri-lankischen Generalkonsulat ist bei einer Rückkehr nach Sri Lanka nicht mit einer asylrelevanten Verfolgung zu rechnen. An dieser Einschätzung ist vorliegend festzuhalten, zumal sich den diesbezüglichen Ausführungen des Beschwerdeführers keine Anhaltspunkte, bezogen auf den konkreten Fall, dafür entnehmen lassen, dass er aufgrund der Datenübermittlung bei einer Rückkehr nach Sri Lanka mit Nachteilen asylrelevanten Ausmasses zu rechnen hat.</w:t>
      </w:r>
    </w:p>
    <w:p>
      <w:r>
        <w:rPr>
          <w:b/>
        </w:rPr>
        <w:t>E. 11.5</w:t>
      </w:r>
    </w:p>
    <w:p>
      <w:r>
        <w:t>Auch unter Berücksichtigung der nach Abschluss des zweiten Asylverfahrens entstandenen, vom Beschwerdeführer eingereichten Beweismittel, welche sich im Wesentlichen auf die allgemeine Situation in Sri Lanka beziehen, ohne einen konkreten Bezug zum Beschwerdeführer aufzuweisen, bestehen nach Auffassung des Gerichts keine stichhaltigen Gründe zur Annahme, dass er einer der im Referenzurteil E-1866/2015 genannten Risikogruppen zuzurechnen wäre. Es sind aufgrund der derzeitigen Aktenlage keine massgeblichen Hinweise dafür ersichtlich, dass er ins Visier der sri-lankischen Behörden geraten könnte und diese ein potenzielles Verfolgungsinteresse an ihm hätten. Dies gilt auch mit Blick auf die jüngsten Ereignisse in Sri Lanka, namentlich die Wahl von Gotabaya Rajapaksa zum Präsidenten wie auch die vorübergehende diplomatische Krise zwischen Sri Lanka und der Schweiz, die Corona-Krise und die angeblichen LTTE-Wiederbelebungsbestrebungen sowie die Reaktionen darauf.</w:t>
      </w:r>
    </w:p>
    <w:p>
      <w:r>
        <w:rPr>
          <w:b/>
        </w:rPr>
        <w:t>E. 11.6</w:t>
      </w:r>
    </w:p>
    <w:p>
      <w:r>
        <w:t>Darüber hinaus kann auf die zutreffenden und ausführlichen Erwägungen in der angefochtenen Verfügung verwiesen werden.</w:t>
      </w:r>
    </w:p>
    <w:p>
      <w:r>
        <w:rPr>
          <w:b/>
        </w:rPr>
        <w:t>E. 11.7</w:t>
      </w:r>
    </w:p>
    <w:p>
      <w:r>
        <w:t>Zusammenfassend ist festzuhalten, dass der Beschwerdeführer die Flüchtlingseigenschaft nicht erfüllt und das SEM auch das dritte Asylgesuch zu Recht abgelehnt hat.</w:t>
      </w:r>
    </w:p>
    <w:p>
      <w:r>
        <w:rPr>
          <w:b/>
        </w:rPr>
        <w:t>E. 12.1</w:t>
      </w:r>
    </w:p>
    <w:p>
      <w:r>
        <w:t>Lehnt das SEM das Asylgesuch ab oder tritt es darauf nicht ein, so verfügt es in der Regel die Wegweisung aus der Schweiz (Art. 44 Abs. 1 AsylG). Gemäss Art. 32 Bst. a Asylverordnung 1 vom 11. August 1999 über Verfahrensfragen (AsylV 1, SR 142.311) wird die Wegweisung aus der Schweiz nicht verfügt, wenn die Asyl suchende Person im Besitz einer gültigen Aufenthalts- oder Niederlassungsbewilligung ist.</w:t>
      </w:r>
    </w:p>
    <w:p>
      <w:r>
        <w:rPr>
          <w:b/>
        </w:rPr>
        <w:t>E. 12.2</w:t>
      </w:r>
    </w:p>
    <w:p>
      <w:r>
        <w:t>Der Beschwerdeführer verfügt über eine Aufenthaltsbewilligung B nach Heirat mit einer Schweizer Staatsangehörigen. Die angeordnete Wegweisung ist damit dahingefallen. Deshalb ist das Beschwerdeverfahren betreffend die Wegweisung und deren Vollzug infolge Wegfalls des Anfechtungsobjekts gegenstandslos geworden.</w:t>
      </w:r>
    </w:p>
    <w:p>
      <w:r>
        <w:rPr>
          <w:b/>
        </w:rPr>
        <w:t>E. 13</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(Art. 106 AsylG). Die Beschwerde ist deshalb abzuweisen, soweit darauf einzutreten ist und sie die Flüchtlingseigenschaft und das Asyl betrifft. Im Übrigen ist sie als gegenstandslos geworden abzuschreiben.</w:t>
      </w:r>
    </w:p>
    <w:p>
      <w:r>
        <w:rPr>
          <w:b/>
        </w:rPr>
        <w:t>E. 14</w:t>
      </w:r>
    </w:p>
    <w:p>
      <w:r>
        <w:t>Vorliegend sind die Verfahrenskosten betreffend die Feststellung der Flüchtlingseigenschaft und die Gewährung von Asyl wegen Unterliegens grundsätzlich dem Beschwerdeführer aufzuerlegen (Art. 1 bis 3 des Reglements vom 21. Februar 2008 über die Kosten und Entschädigungen vor dem Bundesverwaltungsgericht [VGKE, SR 173.320.2]). Betreffend die Anordnung der Wegweisung und des Vollzugs sind sie nach den Verfahrensaussichten vor Eintritt der Gegenstandslosigkeit (hier vor der Erteilung der Aufenthaltsbewilligung) zu beurteilen. Da die Wegweisung die Regelfolge der Abweisung eines Asylgesuchs darstellt, ist nicht ersichtlich, auf welche Weise der Beschwerdeführer ohne die seitens der kantonalen Behörden wegen der (im Laufe des Beschwerdeverfahrens erfolgten) Heirat erteilte B-Bewilligung zu einer Aufenthaltsbewilligung in der Schweiz hätte kommen sollen. Im Weiteren wären aufgrund der Akten die Vollzugsvoraussetzungen zu bejahen gewesen, weshalb auch keine asylrechtliche vorläufige Aufnahme resultiert hätte. Mithin sind bei diesem Ausgang des Verfahrens die Kosten von Fr. 750.- (Art. 1-3 des Reglements vom 21. Februar 2008 über die Kosten und Entschädigungen vor dem Bundesverwaltungsgericht [VGKE, SR 173.320.2]) dem Beschwerdeführer aufzuerlegen (Art. 63 Abs. 1 VwVG). Der am 30. Oktober 2018 geleistete Kostenvorschuss wird zur Bezahlung der Verfahrenskosten verwendet. Eine Parteientschädigung für die teilweise Gegenstandslosigkeit ist gestützt auf Art. 15 i.V.m. Art. 5 VGKE nach dem oben Gesagten nicht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