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D-2225/2014 vom 2. Mai 2014</w:t>
      </w:r>
    </w:p>
    <w:p>
      <w:r>
        <w:t>Bundesverwaltungsgericht, 2014-05-02, FR</w:t>
      </w:r>
    </w:p>
    <w:p>
      <w:r>
        <w:rPr>
          <w:b/>
        </w:rPr>
        <w:t xml:space="preserve">Quelle: </w:t>
      </w:r>
      <w:r>
        <w:t>https://mcp.opencaselaw.ch/entscheid/bvger_D-2225_2014</w:t>
      </w:r>
    </w:p>
    <w:p>
      <w:r>
        <w:t>FR: TAF D-2225/2014 du 2 mai 2014</w:t>
      </w:r>
    </w:p>
    <w:p>
      <w:r>
        <w:t>IT: TAF D-2225/2014 del 2 maggio 2014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la mesure où il est recevable.</w:t>
      </w:r>
    </w:p>
    <w:p>
      <w:r>
        <w:rPr>
          <w:b/>
        </w:rPr>
        <w:t>E. 2</w:t>
      </w:r>
    </w:p>
    <w:p>
      <w:r>
        <w:t>Le chiffre 1 du dispositif de la décision incidente du 9 avril 2014 de l'ODM est annulé, A._______ étant autorisée à rester en Suisse jusqu'à nouvel avis.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L'ODM versera à la recourante un montant de 450 francs à titre de dépens.</w:t>
      </w:r>
    </w:p>
    <w:p>
      <w:r>
        <w:rPr>
          <w:b/>
        </w:rPr>
        <w:t>E. 5</w:t>
      </w:r>
    </w:p>
    <w:p>
      <w:r>
        <w:t>Le présent arrêt est adressé à la recourante, à l'ODM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