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D-221/2023 vom 8. März 2023</w:t>
      </w:r>
    </w:p>
    <w:p>
      <w:r>
        <w:t>Bundesverwaltungsgericht, 2023-03-08, DE</w:t>
      </w:r>
    </w:p>
    <w:p>
      <w:r>
        <w:rPr>
          <w:b/>
        </w:rPr>
        <w:t xml:space="preserve">Quelle: </w:t>
      </w:r>
      <w:r>
        <w:t>https://mcp.opencaselaw.ch/entscheid/bvger_D-221_2023</w:t>
      </w:r>
    </w:p>
    <w:p>
      <w:r>
        <w:t>FR: TAF D-221/2023 du 8 mars 2023</w:t>
      </w:r>
    </w:p>
    <w:p>
      <w:r>
        <w:t>IT: TAF D-221/2023 del 8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macht eine Verletzung des rechtlichen Gehörs geltend, da das Dublin-Gespräch in Abwesenheit seiner Rechtsvertretung durchgeführt worden sei, ohne dass er explizit auf deren Anwesenheit verzichtet hätte.</w:t>
      </w:r>
    </w:p>
    <w:p>
      <w:r>
        <w:rPr>
          <w:b/>
        </w:rPr>
        <w:t>E. 3.2</w:t>
      </w:r>
    </w:p>
    <w:p>
      <w:r>
        <w:t>Der Beschwerdeführer beruft sich dabei auf die Urteile des Bundesverwaltungsgerichts D-5650/2022 vom 15. Dezember 2022 und E-4638/2022 vom 21. Oktober 2022. Gemäss diesen (und weiteren) Urteilen umfasse der in Art. 29. Abs. 2 BV garantierte und in den Art. 26 - 33 VwVG konkretisierte Anspruch auf rechtliches Gehör alle Befugnisse, die einer Partei einzuräumen seien, damit sie ihren Standpunkt wirksam zur Geltung bringen könne. Asylsuchende Personen, deren Gesuch in einem Zentrum des Bundes behandelt werde, hätten Anspruch auf unentgeltliche Beratung und Rechtsvertretung (Art. 102f AsylG). Jeder asylsuchenden Person werde ab Beginn der Vorbereitungsphase und für das weitere Asylverfahren eine Rechtsvertretung zugeteilt (Art. 102h Abs. 1 AsylG). Allerdings könnten asylsuchende Personen sowohl für einzelne Verfahrenshandlungen als auch das gesamte Asylverfahren auf eine Vertretung verzichten. Aufgrund ihrer schwächeren Verfahrensposition könne ein Verzicht auf Rechtsvertretung jedoch erst dann rechtswirksam angenommen werden, wenn die asylsuchende Person vorgängig über die Konsequenzen eines Verzichts informiert worden sei und ihr allfällige Alternativen bekannt seien (vgl. Urteile des BVGer D-657/2021 vom 25. Februar 2021 E. 5.3.3 sowie E-2805/2020 vom 29. Juli 2020 E. 3.5). Unabdingbar sei denn auch, dass der Verzicht ausdrücklich erklärt werde (vgl. Urteile des BVGer D-5650/2022 vom 15. Dezember 2022 E. 4.2; D-5420/2022 vom 30. November 2022 E. 4.2; E-4638/2022 vom 21. Oktober 2022 E. 4.2; D-657/2021 vom 25. Februar 2021 E. 5.3.3 sowie E-2805/2020 vom 29. Juli 2020 E. 3.5).</w:t>
      </w:r>
    </w:p>
    <w:p>
      <w:r>
        <w:rPr>
          <w:b/>
        </w:rPr>
        <w:t>E. 3.3</w:t>
      </w:r>
    </w:p>
    <w:p>
      <w:r>
        <w:t>Die Rechtsprechung des Bundesverwaltungsgerichts zu dieser Frage ist nicht einheitlich und es finden sich Urteile, in denen in vergleichbaren Konstellationen keine Verletzung des rechtlichen Gehörs erkannt worden ist (vgl. Urteile des BVGer D-5862/2022 vom 22. Dezember 2022 E. 4.8, D-5482/2022 vom 6. Dezember 2022 und D-3857/2022 vom 9. September 2022 E. 7.2). Es ist daher angezeigt, sich eingehender mit dieser Problematik auseinanderzusetzen.</w:t>
      </w:r>
    </w:p>
    <w:p>
      <w:r>
        <w:rPr>
          <w:b/>
        </w:rPr>
        <w:t>E. 3.4</w:t>
      </w:r>
    </w:p>
    <w:p>
      <w:r>
        <w:t>Für die Beantwortung der vorliegenden Frage ist vorauszuschicken, dass zwischen dem Recht auf Beiordnung eines Rechtsvertreters und der Teilnahmepflicht respektive dem Teilnahmerecht dieser Rechtsvertretung an einzelnen Verfahrensschritten unterschieden werden muss. Der blosse Umstand, dass einer asylsuchenden Person eine Rechtsvertretung zugewiesen wird, bedeutet nicht, dass diese auch an sämtlichen Verfahrenshandlungen zwingend anwesend zu sein hat. Genauso verhält es sich im Übrigen auch im Strafprozessrecht. Dort ist selbst in Fällen einer notwendigen Verteidigung nach Art. 130 StPO nicht ausgeschlossen, dass die Rechtsvertretung auf die Teilnahme an einzelnen Untersuchungshandlungen ausdrücklich oder stillschweigend verzichtet. Das Bundesgericht wertete etwa den Umstand, dass der Verteidiger an gewissen Einvernahmen nicht erschienen ist, als stillschweigenden Verzicht, zumal er vorgängig jeweils telefonisch und per Fax-Nachricht über den Termin derselben in Kenntnis gesetzt worden sei (vgl. Urteil des BGer 6B_909/2018 vom 23. Januar 2019 E. 1.3 m.w.H.). Die Behörden haben gemäss bundesgerichtlicher Praxis gestützt auf Art. 6 Ziff. 3 Bst. c EMRK respektive Art. 14 Ziff. 3 Bst. d des Internationalen Paktes über bürgerliche und politische Rechte (UNO-Pakt II, SR 0.103.2) allenfalls dann einzuschreiten, wenn der Verteidiger seine anwaltlichen Berufs- und Standespflichten zum Nachteil der beschuldigten Person in schwerwiegender Weise vernachlässigt (vgl. BGE 143 I 284 E. 2.2.2; 138 IV 161 E. 2.4; 131 I 185 E. 3.2.3; 126 I 194 E. 3d; 120 Ia 48 E. 2b/bb; je mit Hinweisen). Ein solcher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(vgl. BGE 143 I 284 E. 2.2.2 f.; 120 Ia 48 E. 2c/d; Urteile 6B_918/2021 vom 4. Mai 2022 E. 1.1; 6B_4/2021 vom 2. Juni 2021 E. 4.2; 6B_1447/2020 vom 13. April 2021 E. 3.2; je mit Hinweisen).</w:t>
      </w:r>
    </w:p>
    <w:p>
      <w:r>
        <w:rPr>
          <w:b/>
        </w:rPr>
        <w:t>E. 3.5</w:t>
      </w:r>
    </w:p>
    <w:p>
      <w:r>
        <w:t>Im Asylverfahren in den Bundesasylzentren ist die Teilnahme der Rechtsvertretung in Art. 102j AsylG geregelt. Gemäss Abs. 1 dieser Bestimmung teilt das SEM dem Leistungserbringer die Termine für sämtliche Verfahrenshandlungen mit, bei denen eine Mitwirkung der Rechtsvertretung notwendig ist. Die Frage, ob beim Dublin-Gespräch die Anwesenheit der Rechtsvertretung überhaupt als notwendig zu erachten ist, kann an dieser Stelle offenbleiben (vgl. dazu Urteil des BVGer D-5482/2022 vom 6. Dezember 2022 m.w.H.). Denn gemäss Abs. 2 derselben Bestimmung entfalten bei rechtzeitiger Mitteilung der Termine die Handlungen des SEM - es sei denn, es liegen entschuldbare und schwerwiegende Gründe vor - ihre Rechtswirkung, selbst wenn die Rechtsvertretung dabei nicht anwesend war respektive mitgewirkt hat. Bei rechtzeitiger Mitteilung an den Leistungserbringer bleibt somit - ungeachtet der Frage, ob ein impliziter oder expliziter Verzicht auf die Teilnahme der Rechtsvertretung vorliegt beziehungsweise ob der Asylsuchende sein entsprechendes Einverständnis erteilte - für die Feststellung einer Verletzung des rechtlichen Gehörs grundsätzlich kein Raum.</w:t>
      </w:r>
    </w:p>
    <w:p>
      <w:r>
        <w:rPr>
          <w:b/>
        </w:rPr>
        <w:t>E. 3.6</w:t>
      </w:r>
    </w:p>
    <w:p>
      <w:r>
        <w:t>Selbst wenn man im Asylverfahren analog zur strafprozessualen Rechtsprechung ein behördliches Einschreiten bei eklatanten Pflichtverletzungen fordern würde, um eine rechtsgenügliche Erstellung des Sachverhaltes zu gewährleisten, würde dies vorliegend zu keinem anderen Ergebnis führen. Denn im Zusammenhang mit der Abwesenheit beim Dublin-Gespräch kann ganz offensichtlich nicht von krassen Versäumnissen im oben erwähnten Sinne ausgegangen werden (vgl. dazu Urteil des BVGer D-5482/2022 vom 6. Dezember 2022 m.w.H.). Dies wird im Übrigen auch nicht geltend gemacht.</w:t>
      </w:r>
    </w:p>
    <w:p>
      <w:r>
        <w:rPr>
          <w:b/>
        </w:rPr>
        <w:t>E. 3.7</w:t>
      </w:r>
    </w:p>
    <w:p>
      <w:r>
        <w:t>Das SEM liess der Rechtsvertretung die Vorladung zum Dublin-Gespräch am 18. November 2022 zukommen. Das Gespräch vom 23. November 2022 ist gemäss Art. 102l Abs. 2 AsylG somit als wirksam zu erachten. Eine Verletzung des rechtlichen Gehörs liegt nicht vor. Offenbleiben kann dabei die Frage, ob der Beschwerdeführer im vorliegenden Fall auf die Teilnahme seiner Rechtsvertretung- zumindest konkludent - verzichtet hat, und zwar bereits deshalb, da weder vom Beschwerdeführer nach dem Dublin-Gespräch, noch von Seiten der Rechtsvertretung nach Zustellung des Protokolls des persönlichen Gesprächs Beanstandungen erfolgten.</w:t>
      </w:r>
    </w:p>
    <w:p>
      <w:r>
        <w:rPr>
          <w:b/>
        </w:rPr>
        <w:t>E. 4.1</w:t>
      </w:r>
    </w:p>
    <w:p>
      <w:r>
        <w:t>Ebenfalls nicht durchzudringen vermag der Beschwerdeführer mit dem Einwand, der Sachverhalt sei in medizinischer Hinsicht zu wenig abgeklärt worden, wodurch das SEM den Untersuchungsgrundsatz (Art. 12 VwVG i.V.m. Art. 6 AsylG) verletzt habe, der von der Behörde verlange, von Amtes wegen für die richtige und vollständige Abklärung des rechtserheblichen Sachverhaltes zu sorgen.</w:t>
      </w:r>
    </w:p>
    <w:p>
      <w:r>
        <w:rPr>
          <w:b/>
        </w:rPr>
        <w:t>E. 4.2</w:t>
      </w:r>
    </w:p>
    <w:p>
      <w:r>
        <w:t>Der Beschwerdeführer gab im Rahmen des Dublin-Gesprächs auf seinen Gesundheitszustand angesprochen an, dass es ihm «blendend» gehe und «alles in Ordnung» sei. Vor diesem Hintergrund war das SEM nicht gehalten, von Amtes wegen weitere Abklärungen zu veranlassen. Der Einwand auf Beschwerdeebene, diese angeblich falsche Aussage wäre wohl erkannt worden, wenn er beim Dublin-Gespräch von seiner Rechtsvertretung begleitet worden wäre, ist nicht stichhaltig. So wurde der Rechtsvertretung - wie in Art. 5 Abs. 6 Dublin-III-VO vorgesehen - gemäss Ausführungen des SEM in der Vernehmlassung das Protokoll des Gesprächs noch am selben Tag (d.h. am 23. November 2022) zugestellt, ohne dass bis zum Entscheidzeitpunkt (3. Januar 2023) eine Beanstandung respektive eine ergänzende Eingabe im Zusammenhang mit seinem Gesundheitszustand erfolgt wäre.</w:t>
      </w:r>
    </w:p>
    <w:p>
      <w:r>
        <w:rPr>
          <w:b/>
        </w:rPr>
        <w:t>E. 4.3</w:t>
      </w:r>
    </w:p>
    <w:p>
      <w:r>
        <w:t>Das Vorliegen von Verfahrensfehlern seitens des SEM ist folglich zu verneinen.</w:t>
      </w:r>
    </w:p>
    <w:p>
      <w:r>
        <w:rPr>
          <w:b/>
        </w:rPr>
        <w:t>E. 5</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6.1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6.2</w:t>
      </w:r>
    </w:p>
    <w:p>
      <w:r>
        <w:t>Im Rahmen des in den Art. 23-25 Dublin-III-VO geregelten Wiederaufnahmeverfahrens (engl.: take back) findet grundsätzlich keine (erneute) Zuständigkeitsprüfung nach Kapitel III statt (vgl. zum Ganzen BVGE 2017 VI/5 E. 6.2 und 8.2.1 m.w.H.). Die Zuständigkeit beziehungsweise die Verpflichtung des Mitgliedstaates zur Wiederaufnahme ergibt sich direkt aus Art. 18 Abs. 1 Bst. b-d beziehungsweise Art. 20 Abs. 5 Dublin-III-VO (vgl. BVGE 2019 VI/7 E. 4-6).</w:t>
      </w:r>
    </w:p>
    <w:p>
      <w:r>
        <w:rPr>
          <w:b/>
        </w:rPr>
        <w:t>E. 6.3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6.4</w:t>
      </w:r>
    </w:p>
    <w:p>
      <w:r>
        <w:t>Ein Abgleich der Fingerabdrücke des Beschwerdeführers mit der "Eurodac"-Datenbank ergab, dass dieser am 15. Oktober 2022 in Österreich ein Asylgesuch eingereicht hatte. Das SEM ersuchte deshalb die österreichischen Behörden am 7. Dezember 2022 zu Recht um Wiederaufnahme des Beschwerdeführers gestützt auf Art. 18 Abs. 1 Bst. b Dublin-III-VO. Die österreichischen Behörden liessen das Übernahmeersuchen innert der in Art. 25 Abs. 1 Dublin-III-VO vorgesehenen Frist unbeantwortet, womit sie die Zuständigkeit Österreichs implizit anerkannten (Art. 25 Abs. 2 Dublin-III-VO). Die grundsätzliche Zuständigkeit Österreichs ist somit gegeben. Der Einwand, der Beschwerdeführer habe in Österreich gar kein Asylgesuch einreichen wollen, ist unbehelflich, zumal bereits seine Einreise in das Hoheitsgebiet des Dublin-Staates die Zuständigkeit für die Durchführung des Asyl- und Wegweisungsverfahrens begründet hätte (Art. 13 Abs. 1 Bst. a Dublin-III-VO), und die Dublin-III-VO den Schutzsuchenden kein Recht einräumt, den ihren Antrag prüfenden Staat selber auszuwählen (vgl. BVGE 2010/45 E. 8.3).</w:t>
      </w:r>
    </w:p>
    <w:p>
      <w:r>
        <w:rPr>
          <w:b/>
        </w:rPr>
        <w:t>E. 7</w:t>
      </w:r>
    </w:p>
    <w:p>
      <w:r>
        <w:t>Im Lichte von Art. 3 Abs. 2 Dublin-III-VO ist weiter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 Dies ist im Falle Österreichs klarerweise zu verneinen (vgl. etwa Urteil des BVGer D-11/2023 vom 4. Januar 2023).</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(namentlich Art. 3 EMRK) vor, ist der Selbsteintritt zwingend (vgl. BVGE2015/9 E. 8.2.1).</w:t>
      </w:r>
    </w:p>
    <w:p>
      <w:r>
        <w:rPr>
          <w:b/>
        </w:rPr>
        <w:t>E. 8.2</w:t>
      </w:r>
    </w:p>
    <w:p>
      <w:r>
        <w:t>Der Beschwerdeführer bringt vor, er benötige psychologische Unterstützung, da er an Panikattacken und Angstzuständen leide, sowie medizinische Hilfe bei seinem Bein und seinen Schmerzen. Sein nächster Behandlungstermin sei am (...) 2023.</w:t>
      </w:r>
    </w:p>
    <w:p>
      <w:r>
        <w:rPr>
          <w:b/>
        </w:rPr>
        <w:t>E. 8.3</w:t>
      </w:r>
    </w:p>
    <w:p>
      <w:r>
        <w:t>Diesbezüglich ist zu bemerken, dass Österreich gestützt auf Art. 19 Abs. 1 der Richtlinie des Europäischen Parlaments und des Rates 2013/33/EU vom 26. Juni 2013 zur Festlegung von Normen für die Aufnahme von Personen, die internationalen Schutz beantragen (Aufnahmerichtlinie) verpflichtet ist, Asylsuchenden die erforderliche medizinische Versorgung, die zumindest die Notversorgung und die unbedingt erforderliche Behandlung von Krankheiten und schweren psychischen Störungen umfasst, zugänglich zu machen. Gemäss aktueller Praxis ist denn auch davon auszugehen, dass Österreich hinreichenden Zugang zu medizinischer Versorgung gewährt (vgl. Urteil des BVGer D-5421/2022 vom 30. November 2022 E. 10.1.4). Es sind keine Hinweise dafür ersichtlich, dass Österreich dem Beschwerdeführer die allenfalls erforderliche medizinische Behandlung verweigern würde. Damit kann vorliegend aufgrund der Akten in antizipierter Beweiswürdigung festgestellt werden, dass nicht davon auszugehen ist, dass die hohe Schwelle für eine drohende Verletzung von Art. 3 EMRK vorliegend aufgrund gesundheitlicher Beeinträchtigungen überschritten sein könnte und eine medizinische Notlage ausgeschlossen werden kann. Weitere Abklärungen zu den gesundheitlichen Problemen des Beschwerdeführers sind unter diesen Umständen nicht notwendig.</w:t>
      </w:r>
    </w:p>
    <w:p>
      <w:r>
        <w:rPr>
          <w:b/>
        </w:rPr>
        <w:t>E. 8.4</w:t>
      </w:r>
    </w:p>
    <w:p>
      <w:r>
        <w:t>Ausserhalb des Bereichs völkerrechtlicher Vollzugshindernisse kommt der Vorinstanz bei der Anwendung von Art. 29a Abs. 3 AsylV 1 ein Ermessensspielraum zu (vgl. BVGE 2015/9 E. 7 f.). Die angefochtene Verfügung ist unter diesem Blickwinkel nicht zu beanstanden. Das Gericht enthält sich deshalb in diesem Zusammenhang weiterer Äusserungen.</w:t>
      </w:r>
    </w:p>
    <w:p>
      <w:r>
        <w:rPr>
          <w:b/>
        </w:rPr>
        <w:t>E. 8.5</w:t>
      </w:r>
    </w:p>
    <w:p>
      <w:r>
        <w:t>Es liegt folglich kein Grund für einen Selbsteintritt der Schweiz gemäss Art. 29a Abs. 3 AsylV 1 in Verbindung mit Art. 17 Dublin-III-VO vor. Österreich bleibt somit zuständiger Mitgliedstaat gemäss Dublin-III-VO und ist verpflichtet, den Beschwerdeführer wiederaufzunehmen.</w:t>
      </w:r>
    </w:p>
    <w:p>
      <w:r>
        <w:rPr>
          <w:b/>
        </w:rPr>
        <w:t>E. 9.1</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9.2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Bei diesem Ausgang des Verfahrens wären die Kosten dem Beschwerdeführer aufzuerlegen (Art. 63 Abs. 1 VwVG). Nachdem ihm jedoch mit Zwischenverfügung vom 19. Januar 2023 die unentgeltliche Prozessführung gemäss Art. 65 Abs. 1 VwVG gewährt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