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D-2219/2007 vom 18. Januar 2010</w:t>
      </w:r>
    </w:p>
    <w:p>
      <w:r>
        <w:t>Bundesverwaltungsgericht, 2010-01-18, FR</w:t>
      </w:r>
    </w:p>
    <w:p>
      <w:r>
        <w:rPr>
          <w:b/>
        </w:rPr>
        <w:t xml:space="preserve">Quelle: </w:t>
      </w:r>
      <w:r>
        <w:t>https://mcp.opencaselaw.ch/entscheid/bvger_D-2219_2007</w:t>
      </w:r>
    </w:p>
    <w:p>
      <w:r>
        <w:t>FR: TAF D-2219/2007 du 18 janvier 2010</w:t>
      </w:r>
    </w:p>
    <w:p>
      <w:r>
        <w:t>IT: TAF D-2219/2007 del 18 gennaio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L'intéressé a qualité pour recourir (art. 48 al. 1 PA). Présenté dans la forme (art. 52 PA) et le délai (art. 50 al. 1 PA en vigueur depuis le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D-3357/2006 du 9 juillet 2009 consid. 7.1; Jurisprudence et informations de la Commission suisse de recours en matière d'asile [JICRA] 2000 n° 16 consid. 5a p. 141 s. et réf. cit., JICRA 1995 n° 9 consid. 8c p. 91 et référence citée; Walter Stöckli, Asyl, in: Peter Uebersax/Beat Rudin/Thomas Hugi Yar/Thomas Geiser [Hrsg.] Ausländerrecht, Handbücher für die Anwaltspraxis, Band VIII, 2ème éd., Bâle 2009, p. 542, ch. 11.55 ss; Minh Son Nguyen, Droit public des étrangers, Berne 2003, p. 448 ss; Alberto Achermann/Christina Hausammann, Handbuch des Asylrechts, Berne/Stuttgart 1991, p. 111 s.; des mêmes auteurs, Les notions d'asile et de réfugié en droit suisse, in: Kälin (éd.), Droit des réfugiés, enseignement de 3ème cycle de droit 1990, Fribourg 1991, p. 45; Samuel Werenfels, Der Begriff des Flüchtlings im schweizerischen Asylrecht, Berne 1987, p. 352 ss;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Enfin, celui qui invoque des motifs subjectifs postérieurs doit en règle général en rapporter la preuve (Stöckli, op. cit., Band VIII, p. 568, ch. 11.148).</w:t>
      </w:r>
    </w:p>
    <w:p>
      <w:r>
        <w:rPr>
          <w:b/>
        </w:rPr>
        <w:t>E. 3.1</w:t>
      </w:r>
    </w:p>
    <w:p>
      <w:r>
        <w:t>A l'appui de son recours, l'intéressé se prévaut de son comportement en Suisse, à savoir de ses activités politiques exercées au sein de la DVF et de sa conversion au christianisme, de nature à lui valoir, selon lui, des persécutions en cas de retour dans son pays d'origine.</w:t>
      </w:r>
    </w:p>
    <w:p>
      <w:r>
        <w:rPr>
          <w:b/>
        </w:rPr>
        <w:t>E. 3.2</w:t>
      </w:r>
    </w:p>
    <w:p>
      <w:r>
        <w:t>Il est certes établi que les services de renseignements iraniens surveillent de près les activités politiques déployées à l'étranger par leurs ressortissants et les organisations hostiles à l'Etat iranien, de lourdes peines pouvant être prononcées contre ceux-ci en cas de retour dans leur pays d'origine. Toutefois, l'attention des autorités iraniennes se concentre pour l'essentiel sur les activistes disposant d'un profil politique et d'une aura particuliers. Il s'agit de personnes dont les actions vont au-delà des protestations habituelles formant l'opposition de masse au régime iranien dans les pays occidentaux, soit celles qui occupent des fonctions ou déploient des activités d'une nature telle (le critère de dangerosité se révélant déterminant) qu'elles représenteraient une menace sérieuse et concrète pour le gouvernement (cf. en particulier Michael Kirschner, Organisation suisse d'aide aux réfugiés [OSAR], op. cit., spéc. p. 7).</w:t>
      </w:r>
    </w:p>
    <w:p>
      <w:r>
        <w:rPr>
          <w:b/>
        </w:rPr>
        <w:t>E. 3.2.1</w:t>
      </w:r>
    </w:p>
    <w:p>
      <w:r>
        <w:t>En l'espèce, comme l'a relevé à bon droit l'ODM dans la décision attaquée, l'appartenance du recourant à la DVF, sa fonction [...] - activité consistant à [...] - de cette association pour le canton de Vaud, et sa participation à quelques manifestations en Suisse ne suffisent pas à établir une mise en danger de sa personne en cas de retour en Iran. En effet, le recourant n'a pas personnellement intrigué contre les autorités iraniennes en adoptant un comportement particulièrement violent ou provocateur envers elles. En particulier, lors des manifestations, il était mêlé à la foule et n'a pas présenté de discours, quel qu'il soit, contre le régime iranien. La diffusion en farsi d'un article sur le site Internet de la DVF n'est pas non plus de nature à le désigner comme une menace sérieuse pour les autorités iraniennes. En effet, cet article, dont une traduction française a été effectuée par les services du Tribunal, constitue une critique toute générale des Mollahs, critique déjà dénoncée à de très nombreuses reprises par les médias, photographies et témoignages à l'appui. En outre, le recourant, à qui il appartient de démontrer les faits dont il se prévaut (cf. cons. 2.3 i.f.), s'est limité à fournir la copie de cet article sans indiquer le lien Internet exact qui aurait permis au Tribunal, notamment, de vérifier s'il avait réellement été diffusé sur Internet et si le recourant en était effectivement l'auteur. En outre, bien qu'il soit reconnaissable sur de nombreuses photographies (prises notamment lors de manifestations) disponibles sur le site Internet de la DVF, le recourant n'a pas démontré être exposé dans une plus large mesure que les autres personnes figurant sur ces clichés, étant précisé qu'il n'a jamais été actif politiquement dans son pays d'origine et que les motifs liés à son départ d'Iran ont été considérés comme invraisemblables (cf. let. A ci-dessus, § 2). Enfin, l'explication du recourant (cf. le recours, ch. 3b, p. 5), selon laquelle la notoriété des membres de sa famille domiciliés en Iran serait de nature à renforcer les mesures de répression prises à son encontre par les autorités iraniennes, ne saurait être suivie. En effet, aucun élément ne permet d'accréditer cette thèse et le Tribunal doute que les parents et les frère et soeurs du recourant puissent ou aient pu exercer des postes à responsabilité dans des services contrôlés par l'Etat s'ils étaient des opposants notoires au régime des Mollahs. De surcroît, le discours contradictoire du recourant, qui a d'abord affirmé que son activité en Suisse était de nature à mettre en péril la réputation des membres de sa famille (cf. le courrier du 5 février 2007 cité sous let. F. supra, let. a, p. 1 s.), permet de réfuter la thèse qu'il a soutenue dans le recours.</w:t>
      </w:r>
    </w:p>
    <w:p>
      <w:r>
        <w:rPr>
          <w:b/>
        </w:rPr>
        <w:t>E. 3.3</w:t>
      </w:r>
    </w:p>
    <w:p>
      <w:r>
        <w:t>S'agissant de la conversion du recourant en Suisse à la religion chrétienne - attestée par de nombreux documents et qu'il n'y a pas lieu de remettre en cause -, elle n'est pas de nature à lui valoir des persécutions à son retour en Iran (pour une analyse détaillée de la situation des chrétiens et des convertis en Iran: cf. ATAF D-3357/2006 du 9 juillet 2009 consid. 7, spéc. consid. 7.3.2.1 et 7.3.3 à 7.3.5). En effet, A._______ n'exerce pas une fonction dirigeante au sein de l'église où il a été baptisé et n'a pas fait mention d'actes de prosélytisme qui auraient pu arriver à la connaissance des autorités iraniennes. Preuve en est qu'il a déclaré n'avoir pas rendu public sa conversion, qu'il considère être du domaine privé (cf. le courrier du 5 février 2007 cité sous let. F ci-dessus, let. b, ch. 3). Il n'a pas non plus déclaré que des membres de sa famille, avec lesquels il conserve par ailleurs des contacts, ou des groupuscules fanatiques chercheraient à lui nuire et le dénonceraient aux autorités en raison de ses convictions religieuses. Le Tribunal ne saurait modifier son appréciation par le fait que le recourant, durant sa jeunesse, aurait fréquenté une école catholique où il aurait été initié à la lecture de la bible, raison pour laquelle il aurait été interpellé et emprisonné durant une semaine en 1984. En effet, après sa libération et jusqu'à son départ d'Iran en janvier 2003, A._______ n'aurait plus rencontré de problème à ce titre. Au demeurant, il ne paraît guère crédible que le recourant, s'il avait réellement fréquenté une école catholique de manière assidue, n'ait pas spontanément révélé cette information lors des auditions relatives à sa première demande d'asile. Ses explications à ce sujet (cf. le recours du 26 mars 2007, ch. 3d, § 2, p. 6), selon lesquelles il ne savait pas que sa conversion au christianisme pouvait lui valoir des problèmes en cas de retour en Iran n'est pas crédible. En effet, les difficultés rencontrées par les chrétiens en Iran - mais également par les autres minorités religieuses - sont de notoriété publique, et le recourant devait d'autant plus les connaître qu'il aurait été arrêté brièvement pour avoir fréquenté une école catholique. Au demeurant, il a lui-même expliqué, par un geste éloquent (cf. le pv de l'audition du 20 janvier 2003, p. 10), qu'il aurait risqué la mort si les brefs contacts qu'il aurait eus avec un membre de la minorité des Baha'is avaient été connus des autorités.</w:t>
      </w:r>
    </w:p>
    <w:p>
      <w:r>
        <w:rPr>
          <w:b/>
        </w:rPr>
        <w:t>E. 3.4</w:t>
      </w:r>
    </w:p>
    <w:p>
      <w:r>
        <w:t>Au vu de ce qui précède, le recourant ne saurait se prévaloir de motifs subjectifs postérieurs à son départ d'Iran, au sens de l'art. 54 LAsi, pour fonder sa qualité de réfugié.</w:t>
      </w:r>
    </w:p>
    <w:p>
      <w:r>
        <w:rPr>
          <w:b/>
        </w:rPr>
        <w:t>E. 3.5</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disposition qui s'applique exclusivement aux réfugiés.</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6.4</w:t>
      </w:r>
    </w:p>
    <w:p>
      <w:r>
        <w:t>En l'occurrence, le recourant n'a pas établi qu'un tel risque pèse sur lui (cf. consid. 3 ci-dessus ainsi que la décision du 17 novembre 2003 mentionnée sous let. A ci-dessus, par laquelle la CRA a confirmé la décision de l'ODM du 30 septembre précédent rejetant la première demande d'asile, au motif que les faits allégués n'étaient pas vraisemblables).</w:t>
      </w:r>
    </w:p>
    <w:p>
      <w:r>
        <w:rPr>
          <w:b/>
        </w:rPr>
        <w:t>E. 6.5</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En l'espèce, l'Iran ne connaît pas sur l'ensemble de son territoire une situation de guerre, de guerre civile ou de violence généralisée qui permettrait d'emblée - et indépendamment des circonstances du cas d'espèce - de présumer, à propos de tous ses ressortissants, l'existence d'une mise en danger concrète au sens de l'art. 83 al. 4 LEtr.</w:t>
      </w:r>
    </w:p>
    <w:p>
      <w:r>
        <w:rPr>
          <w:b/>
        </w:rPr>
        <w:t>E. 7.3</w:t>
      </w:r>
    </w:p>
    <w:p>
      <w:r>
        <w:t>En outre, il ne ressort du dossier aucun élément dont on pourrait inférer que l'exécution du renvoi impliquerait une mise en danger concrète du recourant. En effet, celui-ci est jeune et n'a plus allégué, devant le Tribunal, de graves problème de santé de nature à faire obstacle à son rapatriement. Au demeurant, bien que cela ne soit pas décisif, il dispose en Iran d'un réseau familial étendu, constitué pour le moins de ses parents, de son frère et d'une soeur. Il est aussi en âge et à même de trouver les moyens nécessaires à sa réinstallation dans son pays d'origine.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Les demandes d'assistance judiciaire totale et partielle présentées simultanément au recours ont été rejetées par décision incidente du 1er mai 2007 (cf. let. H et J ci-dessus). Il convient donc de mettre à la charge du recourant les frais ordinaires de procédure, fixés à Fr. 600.-,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