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D-2216/2014 vom 23. September 2014</w:t>
      </w:r>
    </w:p>
    <w:p>
      <w:r>
        <w:t>Bundesverwaltungsgericht, 2014-09-23, DE</w:t>
      </w:r>
    </w:p>
    <w:p>
      <w:r>
        <w:rPr>
          <w:b/>
        </w:rPr>
        <w:t xml:space="preserve">Quelle: </w:t>
      </w:r>
      <w:r>
        <w:t>https://mcp.opencaselaw.ch/entscheid/bvger_D-2216_2014</w:t>
      </w:r>
    </w:p>
    <w:p>
      <w:r>
        <w:t>FR: TAF D-2216/2014 du 23 septembre 2014</w:t>
      </w:r>
    </w:p>
    <w:p>
      <w:r>
        <w:t>IT: TAF D-2216/2014 del 23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1.4</w:t>
      </w:r>
    </w:p>
    <w:p>
      <w:r>
        <w:t>Die Abteilungen des Bundesverwaltungsgerichts entscheiden in der Regel in der Besetzung mit drei Richtern oder Richterinnen (Art. 21 Abs. 1 VGG).</w:t>
      </w:r>
    </w:p>
    <w:p>
      <w:r>
        <w:rPr>
          <w:b/>
        </w:rPr>
        <w:t>E. 1.5</w:t>
      </w:r>
    </w:p>
    <w:p>
      <w:r>
        <w:t>Die Begründung der Begehren bindet die Beschwerdeinstanz in keinem Fall (Art. 62 Abs. 4 VwVG). Die Beschwerdeinstanz kann den angefochtenen Entscheid im Ergebnis mit einer Begründung bestätigen, die von jener der Vorinstanz abweicht (vgl. BVGE 2007/41 E. 2 S. 529 f.).</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kam in der angefochtenen Verfügung im Wesentlichen zum Schluss, die Vorbringen des Beschwerdeführers hielten den Anforderungen an das Glaubhaftmachen gemäss Art. 7 AsylG nicht stand, so dass deren Asylrelevanz nicht geprüft werden müsse. Die geltend gemachte Herkunft werde bezweifelt. So sei der Beschwerdeführer in den Befragungen den Fragen zu seiner Herkunftsregion äusserst beharrlich ausgewichen und habe nur sehr zögernd Auskunft gegeben. Anlässlich der BzP habe er nur ein einziges Nachbardorf zu benennen vermocht, obwohl er im Rahmen der Anhörung zwei Orte genannt habe, in denen er angeblich Flugblätter verteilt habe. Er habe weder Schulen in seiner Region zu benennen noch anzugeben vermocht, wie viel Geld er mit dem Verkauf der (...) verdient habe. Er sei nicht einmal in der Lage gewesen, seine Provinz beziehungsweise Präfektur zu benennen. Ebenso wenig habe er vermocht, auch nur ein äusserliches Merkmal einer chinesischen Identitätskarte zu nennen, obwohl er eine solche besessen haben wolle. Zudem habe er keine Angaben dazu machen können, wie sich seine Heimatregion in den letzten Jahren verändert habe, obwohl er sein ganzes Leben bis zur Ausreise in D._______ verbracht haben wolle. Überdies spreche er angeblich kein Wort Chi­nesisch, was für einen chinesischen Staatsbürger höchst ungewöhnlich sei. Durch die Feststellung, dass er aller Wahrscheinlichkeit nach nicht in dem von ihm behaupteten geografischen Raum gelebt habe, werde den von ihm geltend gemachten Ausreise- beziehungsweise Asylgründen jegliche Grundlage entzogen. Dieser Schluss werde durch seine diesbezüglichen unsubstanziierten und widersprüchlichen Aussagen anlässlich der Befragungen bestätigt. So habe er im Rahmen der BzP erklärt, die Flugblätter von einem Mönch, einem Jugendfreund, erhalten zu haben. Anlässlich der Anhörung habe er jedoch gesagt, Mönche hätten die Flugblätter hergestellt und er wisse nichts Genaueres darüber. Bei der BzP habe er auch erklärt, (...), anlässlich der Anhörung jedoch nur (...) Flugblätter verteilt zu haben. Zudem habe er bei der BzP erklärt, von Nachbarskindern erfahren zu haben, dass er von Chinesen gesucht worden sei, in der Anhörung jedoch, dass er dies von einem Kollegen erfahren habe, welchen er bei der BzP mit keinem Wort erwähnt habe. Es sei ihm nicht gelungen, dieses Durcheinander schlüssig zu erklären. Bei der Anhörung sei aufgefallen, dass er sehr oft ausweichend auf die Fragen geantwortet habe, so dass ihm viele Fragen mehrmals hätten gestellt werden müssen, wobei es ihm letztlich nicht gelungen sei, seine Erlebnisse auch nur annähernd erlebnisbasiert zu beschreiben. Sodann seien seine Aussagen bezüglich seines Reiseweges durchwegs unsubstanziiert und ungereimt. Seine äusserst knappe Schilderung der Reise von zu Hause bis nach B._______ entbehre jeglicher Anzeichen persönlicher Erfahrung. Er sei auch nicht in der Lage gewesen, über den weiteren Reiseweg von B._______ bis in die Schweiz irgendwelche näheren Auskünfte zu geben. Deshalb sei davon auszugehen, dass er unter Verwendung eigener Identitäts- und Reisepapiere in die Schweiz gelangt sei. Die geltend gemachten Asyl- beziehungsweise Ausreisegründe würden sich damit als unglaubhaft erweisen. Seine Hauptsozialisierung sei eindeutig nicht in Tibet beziehungsweise China erfolgt. Mangels Aussagen, welche seine offensichtliche Unkenntnis der dortigen Gegebenheiten plausibel erklären könnten, sei davon auszugehen, dass er in seinem Leben nie tibetisches beziehungsweise chinesisches Gebiet betreten habe und somit auch nicht - weder illegal noch legal - von dort ausgereist und den chinesischen Behörden als ausgereister Staatsangehöriger bekannt sei. Mithin lägen in casu auch keine subjektiven Nachfluchtgründe gemäss der Praxis von BVGE 2009/29 vor. Seine Aussagen seien auch nicht geeignet, die geltend gemachte chinesische Staatsangehörigkeit glaubhaft zu machen. Allein die Tatsache, dass er tibetisch spreche und wahrscheinlich tibetischer Ethnie sei, stelle naturgemäss keinen hinreichenden Beweis dafür dar, dass er chinesischer Staatsangehöriger sei. Auch wenn zahlreiche Tibeter die chinesische Staatsangehörigkeit im Exil beibehielten, sei darauf hinzuweisen, dass insbesondere Tibeter aus Indien vermehrt die indische Staatsangehörigkeit beantragten und diese auch erhielten, zumal es in Indien und Nepal Regionen gebe, die zum tibetischen Kulturkreis gehörten und in welchen es eine einheimische tibetische Bevölkerung (u.a. Ladakh in Indien, Mustang in Nepal) gebe. Dem Beschwerdeführer sei es nicht gelungen, die geltend gemachte chinesische Staatsangehörigkeit glaubhaft zu machen, und seine tatsächliche Staatsangehörigkeit sei unbekannt.</w:t>
      </w:r>
    </w:p>
    <w:p>
      <w:r>
        <w:rPr>
          <w:b/>
        </w:rPr>
        <w:t>E. 3.2</w:t>
      </w:r>
    </w:p>
    <w:p>
      <w:r>
        <w:t>In seiner Rechtsmitteleingabe hielt der Beschwerdeführer im Wesentlichen an der Wahrheit seiner Vorbringen fest und wandte ein, dass nie ein Gutachten von einem unabhängigen Tibet-Spezialisten erstellt worden sei und sich der Entscheid allein auf die Protokolle der BzP und der Anhörung stütze. Die Fragen seien ihm jeweils ins Standard Tibetische übersetzt worden, während er aus D._______ komme. Zwar habe er erklärt, die Übersetzung gut verstanden zu haben, dies jedoch nur, weil er nicht unhöflich habe sein wollen. Bei den Tibetern gezieme es sich nämlich nicht, Autoritäten in Frage zu stellen. Im Nachhinein ärgere er sich darüber, nicht umgehend auf die Verständigungsschwierigkeiten hingewiesen zu haben. Aus dem Anhörungsprotokoll (...)) würde offensichtlich, dass es Übersetzungsschwierigkeiten gegeben habe, er die Fragen teilweise nicht verstanden habe oder Rückfragen habe stellen müssen. Deshalb beantrage er den Beizug eines unabhängigen Sachverständigen zur Erstellung eines linguistischen Gutachtens und einer Herkunftsanalyse. Dieser wäre ohne weiteres in der Lage, seinen angestammten Dialekt zu sprechen. Anlässlich der Anhörung habe er sich bemüht, sich möglichst dem Dialekt des Dolmetschers anzupassen. Durch eine Begutachtung könnte festgestellt werden, dass seine Vorbringen der Wahrheit entsprechen würden und der Sachverhalt nicht richtig erfasst worden sei. Sodann sei er - unter Hinweis auf Entscheidungen und Mitteilungen der Schweizerischen Asylrekurskommission (EMARK) 2006 Nr. 1 E. 6.1 - aufgrund subjektiver Nachfluchtgründe als Flüchtling vorläufig aufzunehmen. Das Bundesverwaltungsgericht habe mit BVGE 2009/29 (Urteil vom 7. Oktober 2009) die Praxis der ARK bestätigt und zudem erkannt, dass für die Bejahung von subjektiven Nachfluchtgründen keine längere Aufenthaltsdauer ausserhalb Tibets erforderlich sei.</w:t>
      </w:r>
    </w:p>
    <w:p>
      <w:r>
        <w:rPr>
          <w:b/>
        </w:rPr>
        <w:t>E. 3.3.1</w:t>
      </w:r>
    </w:p>
    <w:p>
      <w:r>
        <w:t>Vorab ist festzuhalten, dass die Identität des Beschwerdeführers nicht feststeht. Gemäss Art. 8 Abs. 1 Bstn. a und b AsylG müssen Asylsuchende im Rahmen ihrer Mitwirkungsplicht ihre Identität offen legen und im EVZ Reisepapiere und Identitätsausweise abgeben. Der Beschwerdeführer hat im vorinstanzlichen Verfahren trotz ausdrücklicher Aufforderung keinerlei Reise- oder Identitätspapiere zu den Akten gereicht, die es erlauben würden, verbindliche Rückschlüsse auf seine Identität zu ziehen. Im Zusammenhang mit seinen fehlenden Ausweispapieren und seiner Staatsangehörigkeit wandte er in der Beschwerde unter Bezugnahme auf die gleichzeitig eingereichte undatierte Bestätigung der J._______ ein, dieses Beweismittel bestätige namentlich, dass er Tibeter sei und belege die von ihm geltend gemachte chinesische Staatsangehörigkeit (...). Indes vermag er daraus nichts zu seinen Gunsten abzuleiten, zumal es sich beim eingereichten Dokument nicht um ein rechtsgenügliches Reise- oder Identitätspapier im Sinne von Art. 1a Bst. b oder c der Asylverordnung 1 vom 11. August 1999 (AsylV 1, SR 142.311) handelt (vgl. BVGE 2007/7 E. 4-6 S. 58 ff.). Es liegen auch keine weiteren Dokumente vor, die zumindest Hinweise auf seine wahre Identität geben könnten. Anlässlich der BzP erklärte der Beschwerdeführer, eine Identitätskarte besessen zu haben. Diese sei ihm vom Schlepper an der Grenze abgenommen worden (...). Demgegenüber gab er bei der Anhörung auf die Frage, welche Dokumente er in seinem Leben besessen habe, zunächst zu Protokoll, er habe noch nie spezielle Dokumente erhalten. Auf die Frage nach der von ihm bei der BzP erwähnten Identitätskarte, erklärte er, diese sei vor vielen Jahren abgelaufen (...). Vor diesem Hintergrund ist in Übereinstimmung mit der Vorinstanz davon auszugehen, dass der Beschwerdeführer unter Verwendung eigener Identitäts- und Reisepapiere in die Schweiz gelangte und diese Dokumente den Asylbehörden vorenthält. Damit hat er es unterlassen, die ihm obliegende zumutbare und mögliche Mitwirkungspflicht hinsichtlich der Papierbeschaffung wahrzunehmen, weshalb er die daraus resultierenden nachteiligen Konsequenzen in Eigenverantwortung zu tragen hat.</w:t>
      </w:r>
    </w:p>
    <w:p>
      <w:r>
        <w:rPr>
          <w:b/>
        </w:rPr>
        <w:t>E. 3.3.2</w:t>
      </w:r>
    </w:p>
    <w:p>
      <w:r>
        <w:t>Die vom Beschwerdeführer zitierten Protokollstellen vermögen die von ihm geltend gemachten Verständigungs- beziehungsweise Übersetzungsschwierigkeiten nicht zu belegen. Vielmehr ist gestützt auf die Protokolle des vorinstanzlichen Verfahrens in Übereinstimmung mit der Vorinstanz festzuhalten, dass er den Fragen zu seiner Heimatregion äusserst beharrlich auswich und nur sehr zögerlich Auskunft gab. Sodann erklärte der Beschwerdeführer, die Dolmetscherin beziehungsweise den Dolmetscher gut verstanden zu haben, und bestätigte die Richtigkeit (BzP) und Vollständigkeit (Anhörung) der entsprechenden Protokolle, weshalb er sich bei seinen Aussagen behaften zu lassen hat. Diese Feststellung erfährt zudem dadurch an Gewicht, dass die bei der Bundesanhörung anwesende Hilfswerkvertretung nach Einräumung und Wahrnehmung der Möglichkeit von Ergänzungsfragen an den Beschwerdeführer abschliessend auf dem Beiblatt festhielt, weder weitere Sachverhaltsabklärungen anzuregen noch Einwände anzumelden. Der diesbezügliche Antrag des Beschwerdeführers auf Anordnung einer Herkunftsanalyse durch einen gerichtlichen Sachverständigen ist nach dem Gesagten abzuweisen.</w:t>
      </w:r>
    </w:p>
    <w:p>
      <w:r>
        <w:rPr>
          <w:b/>
        </w:rPr>
        <w:t>E. 3.3.3</w:t>
      </w:r>
    </w:p>
    <w:p>
      <w:r>
        <w:t>Nach Prüfung der Akten durch das Gericht ist - weiter in Übereinstimmung mit der Vorinstanz - festzustellen, dass die Herkunftsangabe des Beschwerdeführers den Anforderungen von Art. 7 AsylG an die Glaubhaftigkeit nicht zu genügen vermag. Zur Vermeidung von Wiederholungen ist auf die ausführlichen und zutreffenden Erwägungen in der angefochtenen Verfügung zu verweisen. Die Vorbringen in der Rechtsmittelschrift sind nicht geeignet, eine Änderung der vorinstanzlichen Verfügung zu bewirken. So vermag der Beschwerdeführer den Erwägungen bezüglich seiner mangelhaften geographischen Kenntnisse, seiner fehlenden Chinesischkenntnisse, seiner widersprüchlichen Schilderung der Verfolgungsvorbringen und seiner unplausiblen Aussagen zum Reiseweg und den Reiseumständen nichts beziehungsweise nichts Substantielles entgegenzuhalten.</w:t>
      </w:r>
    </w:p>
    <w:p>
      <w:r>
        <w:rPr>
          <w:b/>
        </w:rPr>
        <w:t>E. 3.3.4</w:t>
      </w:r>
    </w:p>
    <w:p>
      <w:r>
        <w:t>Abschliessend und der Vollständigkeit halber ist auf das Urteil des Bundesverwaltungsgerichts E-2981/2012 vom 20. Mai 2014 E. 5.10 zu verweisen, das in Präzisierung der bis anhin gültigen Praxis (EMARK 2005 Nr. 1 E. 4.3 sowie BVGE 2009/29) festhält, dass bei Personen tibetischer Ethnie, die ihre wahre Herkunft verschleiern oder verheimlichen, vermutungsweise davon auszugehen ist, dass keine flüchtlings- oder wegweisungsrechtlichen Gründe gegen eine Rückkehr an ihren bisherigen Aufenthaltsort bestehen. Mithin erübrigen sich Erörterungen im Zusammenhang mit dem Vorliegen von subjektiven Nachfluchtgründen.</w:t>
      </w:r>
    </w:p>
    <w:p>
      <w:r>
        <w:rPr>
          <w:b/>
        </w:rPr>
        <w:t>E. 3.3.5</w:t>
      </w:r>
    </w:p>
    <w:p>
      <w:r>
        <w:t>Zusammenfassend ist festzuhalten, dass der Beschwerdeführer keine Verfolgung im Sinne von Art. 3 AsylG nachweisen oder zumindest glaubhaft zu machen vermag und deshalb nicht als Flüchtling anerkannt werden kann. Die Vorinstanz hat demnach zu Recht die Flüchtlingseigenschaft verneint und das Asylgesuch abgelehnt. Der Antrag, die Sache sei neu zu beurteilen, ist abzuweisen.</w:t>
      </w:r>
    </w:p>
    <w:p>
      <w:r>
        <w:rPr>
          <w:b/>
        </w:rPr>
        <w:t>E. 3.4</w:t>
      </w:r>
    </w:p>
    <w:p>
      <w:r>
        <w:t>Aufgrund der ausführlich und schlüssig begründeten Verfügung der Vorinstanz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in Erwägung 3.3.1 ausgeführt, ist das Gericht mit der Vorinstanz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w:t>
      </w:r>
    </w:p>
    <w:p>
      <w:r>
        <w:rPr>
          <w:b/>
        </w:rPr>
        <w:t>E. 3.5</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einzugehen.</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2009/50 E. 9). Die Wegweisung ist nicht zu beanstanden.</w:t>
      </w:r>
    </w:p>
    <w:p>
      <w:r>
        <w:rPr>
          <w:b/>
        </w:rPr>
        <w:t>E. 5.1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5.2</w:t>
      </w:r>
    </w:p>
    <w:p>
      <w:r>
        <w:t>Zulässigkeit, Zumutbarkeit und Möglichkeit eines Wegweisungsvollzugs sind zwar von Amtes wegen zu prüfen, aber die Untersuchungspflicht findet, wie bereits vorstehend in Erwägung 3.3.1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BFM-Verfügung vom 20. März 2014, Dispositiv Ziff. 5).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Eine Partei, die nicht über die erforderlichen Mittel verfügt, wird auf Antrag hin von der Bezahlung der Verfahrenskosten befreit, sofern ihr Begehren nicht aussichtslos erscheint (Art. 65 Abs. 1 VwVG). Mit Verfügung vom 29. April 2014 wurde die Behandlung des Gesuchs um Gewährung der unentgeltlichen Rechtspflege im Sinne von Art. 65 Abs. 1 VwVG auf einen späteren Zeitpunkt verwiesen und auf die Erhebung eines Kostenvorschusses verzichtet. Hinsichtlich des Gesuchs um Gewährung der unentgeltlichen Rechtspflege im Sinne von Art. 65 Abs. 1 VwVG ist festzustellen, dass weiterhin von der Bedürftigkeit des Beschwerdeführers auszugehen ist. Auch können die Begehren der Beschwerde nicht als aussichtslos bezeichnet werden. Das Gesuch um Gewährung der unentgeltlichen Rechtspflege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