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D-2215/2012 vom 18. April 2013</w:t>
      </w:r>
    </w:p>
    <w:p>
      <w:r>
        <w:t>Bundesverwaltungsgericht, 2013-04-18, DE</w:t>
      </w:r>
    </w:p>
    <w:p>
      <w:r>
        <w:rPr>
          <w:b/>
        </w:rPr>
        <w:t xml:space="preserve">Quelle: </w:t>
      </w:r>
      <w:r>
        <w:t>https://mcp.opencaselaw.ch/entscheid/bvger_D-2215_2012</w:t>
      </w:r>
    </w:p>
    <w:p>
      <w:r>
        <w:t>FR: TAF D-2215/2012 du 18 avril 2013</w:t>
      </w:r>
    </w:p>
    <w:p>
      <w:r>
        <w:t>IT: TAF D-2215/2012 del 18 aprile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machte in seiner Replik sinngemäss geltend, das BFM habe es - trotz der Aufforderung des Bundesverwaltungsgerichts - unterlassen, den rechtserheblichen Sachverhalt vollständig abzuklären, womit eine rechtliche Würdigung des Entscheides in der Beschwerde nicht möglich sei und es an den Grundlagen für eine Neubeurteilung fehle. Weiter würdige das BFM die eingereichten Beweismittel nicht, indem es in seiner Vernehmlassung aussage, es habe die eingereichten Videos aus Sicherheitsgründen nicht visioniert, weil es sich um eine Datenquelle unbekannter Herkunft handle. Dies sei eine Ausrede, da es nicht wahrscheinlich sei, dass das BFM über keinen unabhängigen Computer verfüge, auf dem die Aufzeichnungen hätten visioniert werden können. Diese formellen Rügen sind vorab zu prüfen, da diese gegebenenfalls zur Kassation der vorinstanzlichen Verfügung führen können.</w:t>
      </w:r>
    </w:p>
    <w:p>
      <w:r>
        <w:rPr>
          <w:b/>
        </w:rPr>
        <w:t>E. 3.2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des Asylsuchenden (vgl. Art. 8 AsylG).</w:t>
      </w:r>
    </w:p>
    <w:p>
      <w:r>
        <w:rPr>
          <w:b/>
        </w:rPr>
        <w:t>E. 3.3</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Art. 35, Kommentar zum Bundesgesetz über das Verwaltungsverfahren, Rz. 6 ff., S. 510 ff.; BVGE 2007/30 E. 5.6).</w:t>
      </w:r>
    </w:p>
    <w:p>
      <w:r>
        <w:rPr>
          <w:b/>
        </w:rPr>
        <w:t>E. 3.4</w:t>
      </w:r>
    </w:p>
    <w:p>
      <w:r>
        <w:t>Wie den Protokollen zu entnehmen ist, wurde der Beschwerdeführer ausführlich zu seinen Asylgründen befragt (vgl. BFM Akten A4 S. 7 f, A13 F9). Auch die Hilfswerkvertretung machte diesbezüglich keine Anmerkungen, wonach die Befragung unvollständig gewesen sei (vgl. A13 "Unterschriftenblatt der Hilfswerksvertretung (HWV) gemäss Art. 30 Abs. 4 AsylG"). Auch hat das Bundesverwaltungsgericht das BFM in diesem Verfahren nie angewiesen den rechtserheblichen Sachverhalt vollständig abzuklären. Somit stellen die Protokolle der Anhörung respektive der Befragung des Beschwerdeführers eine genügende Basis für einen Entscheid dar, womit der Sachverhalt in entscheidreifer Weise abgeklärt ist. In Bezug auf den Datenträger mit den Videos ist nicht ersichtlich, warum der Beschwerdeführer aus der Vernehmlassung des BFM schliesst, dass das BFM dieses Beweisstück aus Sicherheitsgründen nicht visioniert habe, zumal das BFM in seiner Vernehmlassung nicht speziell auf diesen Datenträger eingeht.</w:t>
      </w:r>
    </w:p>
    <w:p>
      <w:r>
        <w:rPr>
          <w:b/>
        </w:rPr>
        <w:t>E. 3.5</w:t>
      </w:r>
    </w:p>
    <w:p>
      <w:r>
        <w:t>Aus den vorstehenden Erwägungen ergibt sich, dass keine Verletzungen der Verfahrensgarantien vorliegt.</w:t>
      </w:r>
    </w:p>
    <w:p>
      <w:r>
        <w:rPr>
          <w:b/>
        </w:rPr>
        <w:t>E. 4.1</w:t>
      </w:r>
    </w:p>
    <w:p>
      <w:r>
        <w:t>Die Beurteilungskompetenz des Bundesverwaltungsgerichts ist bei Beschwerden gegen Nichteintretensentscheide mit denen es das BFM ablehnt, das Asylgesuch auf seine Begründetheit hin zu überprüfen (Art. 32 - 35a AsylG), grundsätzlich auf die Frage beschränkt, ob die Vorinstanz zu Recht auf das Asylgesuch nicht eingetreten ist. Demnach enthält sich die Beschwerdeinstanz - sofern sie den Nichteintretensentscheid als unrechtmässig erachtet - einer selbstständigen materiellen Prüfung, welche die angefochtene Verfügung aufhebt und die Sache zu neuer Entscheidung an die Vorinstanz zurückweist (vgl. BVGE 2011/30 E. 3 S. 568, BVGE 2011/9 E. 5 S. 116). Aus diesem Grund wird auf den Antrag der Asylgewährung nicht eingetreten.</w:t>
      </w:r>
    </w:p>
    <w:p>
      <w:r>
        <w:rPr>
          <w:b/>
        </w:rPr>
        <w:t>E. 4.2</w:t>
      </w:r>
    </w:p>
    <w:p>
      <w:r>
        <w:t>Indessen ist im Falle des Nichteintretens auf ein Asylgesuch gemäss Art. 32 Abs. 2 Bst. a und Abs. 3 AsylG über das Nichtbestehen der Flüchtlingseigenschaft abschliessend materiell zu entscheiden, soweit dies im Rahmen einer summarischen Prüfung möglich ist (vgl. BVGE 2007/8 insb. E. 5.6.5 S. 90 f.). Dementsprechend bildet in einem diesbezüglichen Beschwerdeverfahren ungeachtet der vorzunehmenden Überprüfung eines formellen Nichteintretensentscheides auch die Flüchtlingseigenschaft Prozessgegenstand.</w:t>
      </w:r>
    </w:p>
    <w:p>
      <w:r>
        <w:rPr>
          <w:b/>
        </w:rPr>
        <w:t>E. 4.3</w:t>
      </w:r>
    </w:p>
    <w:p>
      <w:r>
        <w:t>Nicht beschränkt ist die Beurteilungszuständigkeit des Bundesverwaltungsgerichts im Übrigen im Wegweisungspunkt, da sich die Vorinstanz diesbezüglich materiell zur Sache zu äussern hatte.</w:t>
      </w:r>
    </w:p>
    <w:p>
      <w:r>
        <w:rPr>
          <w:b/>
        </w:rPr>
        <w:t>E. 5</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w:t>
      </w:r>
    </w:p>
    <w:p>
      <w:r>
        <w:rPr>
          <w:b/>
        </w:rPr>
        <w:t>E. 6.1</w:t>
      </w:r>
    </w:p>
    <w:p>
      <w:r>
        <w:t>Vorliegend ist es unbestritten, dass der Beschwerdeführer trotz diesbezüglicher Aufklärung nach der Einreichung seines Asylgesuchs innert der gesetzlichen Frist von 48 Stunden keine Reise- oder Identitätspapiere zu den Akten gereicht hat. Somit ist die in Art. 32 Abs. 2 Bst. a AsylG statuierte Grundvoraussetzung für ein Nichteintreten wegen fehlender Papiere erfüllt.</w:t>
      </w:r>
    </w:p>
    <w:p>
      <w:r>
        <w:rPr>
          <w:b/>
        </w:rPr>
        <w:t>E. 6.2.1</w:t>
      </w:r>
    </w:p>
    <w:p>
      <w:r>
        <w:t>Die Begründung des Beschwerdeführers, sein Pass sowie auch seine Identitätskarte seien von der Polizei anlässlich der beabsichtigten Verhaftung beschlagnahmt worden, erscheint in der vorgebrachten Weise lebensfremd und konstruiert.</w:t>
      </w:r>
    </w:p>
    <w:p>
      <w:r>
        <w:rPr>
          <w:b/>
        </w:rPr>
        <w:t>E. 6.2.2</w:t>
      </w:r>
    </w:p>
    <w:p>
      <w:r>
        <w:t>Dem BFM kann in dem Sinne gefolgt werden, als dass das Vorbringen, er habe trotz Anwesenheit der Polizei aus der Toilette flüchten können (vgl. A13 F41), nicht glaubhaft erscheint. So muss davon ausgegangen werden, dass die Polizei im Falle einer ernsthaften Verhaftungsabsicht auch den Aussenbereich kontrolliert hätte. In der Anhörung gibt der Beschwerdeführer an, die Vorladung der Polizei persönlich nie gesehen zu haben (vgl. A13 F44). Es wäre jedoch zu erwarten gewesen, dass der Beschwerdeführer bei einem solch wichtigen Dokument sich mehr für dessen genauen Inhalt interessieren würde, zumal er sich dieses leicht von seiner Schwester hätte zukommen lassen können. Eine Begründung, warum er dies unterlassen hat, ist weder in den Protokollen noch in der Beschwerde ersichtlich. Hierbei ist anzufügen, dass es der Schwester möglich war, dem Beschwerdeführer das Anwaltsschreiben zuzusenden und es daher unverständlich bleibt, warum sie ihm nicht auch andere Dokumente zukommen lassen konnte (vgl. A13, Zusatzfragen am Schluss).</w:t>
      </w:r>
    </w:p>
    <w:p>
      <w:r>
        <w:rPr>
          <w:b/>
        </w:rPr>
        <w:t>E. 6.2.3</w:t>
      </w:r>
    </w:p>
    <w:p>
      <w:r>
        <w:t>Das Vorbringen des Beschwerdeführers, sämtliche Reise- und Identitätspapiere seien anlässlich des Verhaftungsversuches beschlagnahmt worden, vermögen diesen Erwägungen gemäss nicht zu überzeugen. Wie das BFM in der angefochtenen Verfügung somit richtig feststellt, kann der Beschwerdeführer keine entschuldbaren Gründe für die Nichteinreichung der Reise- oder Identitätspapiere gemäss Art. 32 Abs. 2 Bst. a und Abs. 3 Bst. a AsylG glaubhaft machen.</w:t>
      </w:r>
    </w:p>
    <w:p>
      <w:r>
        <w:rPr>
          <w:b/>
        </w:rPr>
        <w:t>E. 6.3.1</w:t>
      </w:r>
    </w:p>
    <w:p>
      <w:r>
        <w:t>Im Falle des Nichteintretens auf ein Asylgesuch ist gemäss Art. 32 Abs. 2 Bst. a und Abs. 3 Bst. b AsylG über das Bestehen der Flüchtlingseigenschaft abschliessend materiell zu entscheiden. Dementsprechend bildet in einem diesbezüglichen Beschwerdeverfahren ungeachtet der vorzunehmenden Überprüfung eines formellen Nichteintretensentscheides auch die Flüchtlingseigenschaft Prozessgegenstand (vgl. BVGE 2007/8 E. 2.1. S. 73).</w:t>
      </w:r>
    </w:p>
    <w:p>
      <w:r>
        <w:rPr>
          <w:b/>
        </w:rPr>
        <w:t>E. 6.3.2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6.3.3</w:t>
      </w:r>
    </w:p>
    <w:p>
      <w:r>
        <w:t>Dem Beschwerdeführer gelang es in den Anhörungen offensichtlich nicht, eine asylrelevante Verfolgung glaubhaft zu machen. Dem BFM ist insbesondere darin Recht zu geben, als Nachforschungen und Ermittlungen seitens der mongolischen Behörden in Bezug auf einen ungerechtfertigten Waffeneinsatz durchaus nachvollziehbar und rechtsstaatlich legitim erscheinen. Der Beschwerdeführer macht zwar im Rahmen der Beschwerde geltend, in der Mongolei herrsche keine Demokratie und das Rechtssystem funktioniere nicht. Er verweist in diesem Zusammenhang darauf, er sei bereits einmal wegen politischen Aktivitäten im Zusammenhang mit den Wahlen im Jahre 2008 zu drei Jahren Haft verurteilt worden. Die entsprechende Bewährungsfrist sei noch nicht abgelaufen. Diesbezüglich ist jedoch festzuhalten, dass der Beschwerdeführer weder seine Verurteilung zu drei Jahren Haft auf Bewährung, noch einen allfälligen politischen Zusammenhang beispielsweise durch Gerichtsunterlagen dokumentieren konnte. Dies hätte jedoch angesichts der ausgesprochenen Haftstrafe und dem bestehenden Kontakt zu seiner in der Mongolei verbliebenen Schwester offensichtlich möglich sein müssen. Das BFM weist weiter zu Recht darauf hin, dass selbst die Führungspersonen der Organisation C._______, welche nach der Schiesserei auf die Goldmine festgenommen wurden, bereits nach einem Monat wieder freigelassen wurden. Weshalb ausgerechnet dem Beschwerdeführer, der sich politisch nicht besonders exponiert hatte, im Rahmen der strafrechtlichen Abklärungen im Zusammenhang mit der Militärwaffe einem Politmalus unterliegen sollte, ist nicht ersichtlich. Vor diesem Hintergrund kann unberücksichtigt bleiben, dass die Vorbringen zu seinem angeblichen politischen Engagement zugunsten C._______ ausserordentlich unsubstanziiert und vage ausgefallen sind (vgl. A13 F31 ff.; F41) und er lediglich zwei Namen von anderen Mitgliedern (von einem nur den Vornamen) nennen konnte. Hätte er sich tatsächlich zwei Monate jeden Tag auf dem Platz zur Demonstration eingefunden und sich dort nennenswert engagiert, wären ihm wohl mehr Namen von Mitdemonstranten bekannt gewesen.</w:t>
      </w:r>
    </w:p>
    <w:p>
      <w:r>
        <w:rPr>
          <w:b/>
        </w:rPr>
        <w:t>E. 6.3.4</w:t>
      </w:r>
    </w:p>
    <w:p>
      <w:r>
        <w:t>Insgesamt vermochte der Beschwerdeführer diesen Erwägungen gemäss nicht glaubhaft zu machen, er werde in seinem Heimatstaat in asylrechtlich relevanter Weise verfolgt. Daran vermögen auch die eingereichten Beweismittel nichts zu ändern, zumal dem Schreiben des Anwaltes, das offensichtlich auf Wunsch des Beschwerdeführers ausgestellt wurde, um ein Beweismittel mit sehr geringer Beweiskraft handelt und sich daraus auch nicht die asylrechtliche Relevanz der Verfolgung ergibt. Schliesslich seien auf dem eingereichten Datenträger Videos, die die allgemeine Situation in der Mongolei dokumentierten. Den Asylbehörden ist die allgemeine Lage jedoch bekannt, weshalb auch diese Videos nicht geeignet sind, die konkrete Verfolgungssituation des Beschwerdeführers glaubhaft zu machen.</w:t>
      </w:r>
    </w:p>
    <w:p>
      <w:r>
        <w:rPr>
          <w:b/>
        </w:rPr>
        <w:t>E. 6.4</w:t>
      </w:r>
    </w:p>
    <w:p>
      <w:r>
        <w:t>Aus diesen Gründen konnte das Bestehen der Flüchtlingseigenschaft ohne weitere Abklärungen und im Rahmen einer summarischen Überprüfung ausgeschlossen werden (vgl. Art. 32 Abs. 3 Bst. c AsylG). Das BFM ist demnach in Anwendung von Art. 32 Abs. 2 Bst. a AsylG zu Recht auf das Asylgesuch des Beschwerdeführers nicht eingetreten.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Mongolei ist demnach unter dem Aspekt von Art. 5 AsylG rechtmässig. Sodann ergeben sich weder aus den Aussagen des Beschwerdeführers noch aus den Akten Anhaltspunkte dafür, dass er für den Fall einer Ausschaffung in die Mongolei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Mongolei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Eine Rückkehr in die Mongolei erweist sich unter Berücksichtigung der aktuellen politischen Lage, der Menschenrechtssituation sowie der allgemeinen Lebensumstände als zumutbar. Zurzeit besteht keine Situation von Krieg, Bürgerkrieg oder allgemeiner Gewalt, aufgrund welcher eine konkrete Gefährdung des Beschwerdeführers angenommen werden müsste.</w:t>
      </w:r>
    </w:p>
    <w:p>
      <w:r>
        <w:rPr>
          <w:b/>
        </w:rPr>
        <w:t>E. 8.4.2</w:t>
      </w:r>
    </w:p>
    <w:p>
      <w:r>
        <w:t>Der Aktenlage sind zudem keine Hinweise auf individuelle Gründe, welche gegen die Zumutbarkeit des Wegweisungsvollzugs sprechen würden, zu entnehmen. Der Beschwerdeführer ist in der Mongolei geboren und aufgewachsen, wobei davon ausgegangen werden kann, dass er über ein funktionierendes Beziehungsnetz in der Heimat verfügt. Er hat unter anderem als Händler und Taxi-Chauffeur gearbeitet, wodurch auch die wirtschaftliche Existenz gewährleistet zu sein scheint. Ferner ist der Beschwerdeführer ein junger und - soweit den Akten nichts anderes entnommen werden kann - gesunder Mann.</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 soweit auf diese eingetreten wird.</w:t>
      </w:r>
    </w:p>
    <w:p>
      <w:r>
        <w:rPr>
          <w:b/>
        </w:rPr>
        <w:t>E. 11.1</w:t>
      </w:r>
    </w:p>
    <w:p>
      <w:r>
        <w:t>Mit der Beschwerde wurde ein Gesuch um Gewährung der unentgeltlichen Prozessführung nach Art. 63 Abs. 1 VwVG gestellt. Gemäss dieser Bestimmung wird von der Erhebung von Verfahrenskosten abgesehen, wenn die Partei nicht über die erforderlichen Mittel verfügt und ihre Beschwerde nicht aussichtslos erscheint. Der Beschwerdeführer hat es trotz entsprechender Aufforderung unterlassen, eine Fürsorgebestätigung einzureichen und damit seine Mittellosigkeit nicht belegt. Demzufolge ist das Gesuch um Gewährung der unentgeltlichen Rechtspflege abgewiesen.</w:t>
      </w:r>
    </w:p>
    <w:p>
      <w:r>
        <w:rPr>
          <w:b/>
        </w:rPr>
        <w:t>E. 11.2</w:t>
      </w:r>
    </w:p>
    <w:p>
      <w:r>
        <w:t>Somit sind bei diesem Ausgang des Verfahrens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