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D-2213/2011 vom 27. Mai 2011</w:t>
      </w:r>
    </w:p>
    <w:p>
      <w:r>
        <w:t>Bundesverwaltungsgericht, 2011-05-27, DE</w:t>
      </w:r>
    </w:p>
    <w:p>
      <w:r>
        <w:rPr>
          <w:b/>
        </w:rPr>
        <w:t xml:space="preserve">Quelle: </w:t>
      </w:r>
      <w:r>
        <w:t>https://mcp.opencaselaw.ch/entscheid/bvger_D-2213_2011</w:t>
      </w:r>
    </w:p>
    <w:p>
      <w:r>
        <w:t>FR: TAF D-2213/2011 du 27 mai 2011</w:t>
      </w:r>
    </w:p>
    <w:p>
      <w:r>
        <w:t>IT: TAF D-2213/2011 del 27 maggio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ausser bei Vorliegen eines Auslieferungsersuchens eines Staates, vor welchem die beschwerdeführende Person Schutz sucht (Art. 105 des Asylgesetzes vom 26. Juni 1998 [AsylG, SR 142.31] ; Art. 83 Bst. d Ziff. 1 des Bundesgerichtsgesetzes vom 17. Juni 2005 [BGG, SR 173.110]).</w:t>
      </w:r>
    </w:p>
    <w:p>
      <w:r>
        <w:rPr>
          <w:b/>
        </w:rPr>
        <w:t>E. 1.2</w:t>
      </w:r>
    </w:p>
    <w:p>
      <w:r>
        <w:t>Das genaue Datum der Eröffnung der BFM-Verfügung vom 25. Februar 2011 ist nicht bekannt. Aus den Akten ergibt sich jedoch, dass die angefochtene Verfügung durch Vermittlung der schweizerischen Vertretung in Colombo am 10. März 2011 mit eingeschriebener Post verschickt worden war. Zu Gunsten des Beschwerdeführers ist davon auszugehen, dass die auf den 1. April 2011 datierte, am 13. April 2011 bei der schweizerischen Vertretung eingegangene Beschwerde (Art. 21 Abs. 1 VwVG, wonach bei Auslandverfahren das Datum der Übergabe an eine schweizerische diplomatische oder konsularische Vertretung massgeblich ist) rechtzeitig eingereicht worden ist.</w:t>
      </w:r>
    </w:p>
    <w:p>
      <w:r>
        <w:rPr>
          <w:b/>
        </w:rPr>
        <w:t>E. 1.3</w:t>
      </w:r>
    </w:p>
    <w:p>
      <w:r>
        <w:t>Die mit einer deutschen Übersetzung versehene Beschwerde ist demnach frist- und formgerecht eingereicht (Art. 108 Abs. 1 AsylG, Art. 6 AsylG i.V.m. Art. 52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w:t>
      </w:r>
    </w:p>
    <w:p>
      <w:r>
        <w:rPr>
          <w:b/>
        </w:rPr>
        <w:t>E. 3.2</w:t>
      </w:r>
    </w:p>
    <w:p>
      <w:r>
        <w:t>Vorliegend hatte der Beschwerdeführer nicht nur Gelegenheit, seine Asylgründe schriftlich darzulegen, zu konkretisieren und zu dokumentieren, er wurde am 6. August 2010 auf der schweizerischen Vertretung in Colombo auch persönlich befragt. Anlässlich dieser Befragung hatte er insbesondere Gelegenheit, weitere Angaben zu der am 2. Juni 2009 erfolgten, mittels zahlreicher Dokumente belegten Festnahme und der bis zum 11. Februar 2011 dauernden Inhaftierung zu machen.</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Das Bundesamt kann ein im Ausland gestelltes Asylgesuch ablehnen, wenn die asylsuchende Person keine Verfolgung glaubhaft machen oder ihr die Aufnahme in einem Drittstaat zugemutet werden kann (Art. 3, Art. 7 und Art. 52 Abs. 2 AsylG). Gemäss Art. 20 Abs. 2 AsylG bewilligt das BFM einem Asylsuchenden die Einreise zur Abklärung des Sachverhalt, wenn ihm nicht zugemutet werden kann, im Wohnsitz- oder Aufenthaltsstaat zu bleiben oder in ein anderes Land auszureisen.</w:t>
      </w:r>
    </w:p>
    <w:p>
      <w:r>
        <w:rPr>
          <w:b/>
        </w:rPr>
        <w:t>E. 4.2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(vgl. Entscheidungen und Mitteilungen der Schweizerischen Asylrekurskommission [EMARK] 1997 Nr. 15, E. 2.2.e-g S. 131 ff.; angesichts bloss redaktioneller Änderungen bei der letzten Totalrevision des Asylgesetzes hat diese Praxis nach wie vor Gültigkeit). Ausschlaggebend für die Erteilung der Einreisebewilligung ist dabei die Schutzbedürftigkeit der betreffenden Person (vgl. EMARK 1997 Nr. 15 E. 2.c S. 130), mithin die Prüfung der Fragen, ob eine Gefährdung im Sinne von Art. 3 AsylG glaubhaft gemacht wird und ob der Verbleib am Aufenthaltsort für die Dauer der Sachverhaltsabklärung zugemutet werden kann. Eine Verfolgungssituation muss überdies aktuell sein, um gemäss Art. 3 AsylG als asylrelevant zu gelten.</w:t>
      </w:r>
    </w:p>
    <w:p>
      <w:r>
        <w:rPr>
          <w:b/>
        </w:rPr>
        <w:t>E. 5.1</w:t>
      </w:r>
    </w:p>
    <w:p>
      <w:r>
        <w:t>Die Vorinstanz hielt in ihrer angefochtenen Verfügung vom 25. Februar 2011 vorab zutreffend fest, Befürchtungen, künftig staatlichen Verfolgungsmassnahmen ausgesetzt zu sein, seien nur dann einreisebeachtlich, wenn begründeter Anlass zur Annahme bestehe, dass sich die Verfolgung mit beachtlicher Wahrscheinlichkeit und in absehbarer Zukunft verwirklichen werde.</w:t>
      </w:r>
    </w:p>
    <w:p>
      <w:r>
        <w:rPr>
          <w:b/>
        </w:rPr>
        <w:t>E. 5.1.1</w:t>
      </w:r>
    </w:p>
    <w:p>
      <w:r>
        <w:t>Der Beschwerdeführer machte zur Begründung seines Gesuches um Bewilligung zur Einreise in die Schweiz und um Gewährung des Asyls geltend, seit Ende des Jahres 2008 wiederholt unter dem Verdacht, für die LTTE terroristisch tätig zu sein, festgenommen worden zu sein. Zuletzt sei er vom 2. Juni 2009 bis zum 11. Februar 2010 auf der "F._______ Police Station" und im "G._______" inhaftiert gewesen; während dieser Zeit sei er geschlagen und auch gefoltert worden. Nach seiner Freilassung habe er sich drei Monate lang regelmässig bei der Polizei melden müssen, und er dürfe bis zur Haftentlassung seines Bekannten Y.S., der Verbindungen zu den LTTE habe, seinen Wohnsitz nicht wechseln. Diese Vorbringen wurden durch die Einreichung verschiedener Beweismittel dokumentiert und vom BFM auch für glaubhaft befunden. Die Vorinstanz äusserte sodann ihr Verständnis dafür, dass der Beschwerdeführer - angesichts der in der Haft erlittenen Beeinträchtigungen - Angst vor weiteren Verfolgungsmassnahmen habe und in die Schweiz ausreisen wolle. Wie das BFM indessen zu Recht feststellte, wurde der Beschwerdeführer am 11. Februar 2010 auf Anordnung des H._______ aus der Haft entlassen, weil sich nach entsprechenden Untersuchungen der gegen ihn gerichtete Vorwurf terroristischer Aktivitäten für die LTTE nicht erhärtet hatte. Die eingeleiteten strafrechtlichen Massnahmen sind dadurch abgeschlossen. Die Vorinstanz räumte zwar ein, die während dreier Monate geforderte regelmässige Unterschriftsleistung und das Verbot, bis zur Haftentlassung von Y.S. aus E._______ wegzuziehen, seien für den Beschwerdeführer sicherlich unangenehm, und es sei auch nicht ganz auszuschliessen, dass dieser weiterhin unter Beobachtung der sri-lankischen Behörden stehe. Derartigen behördlichen Massnahmen kommt jedoch in der Tat bereits aufgrund der fehlenden Intensität kein Verfolgungscharakter zu. Überdies verfügt der Beschwerdeführer - wie in der vorinstanzlichen Verfügung ebenfalls zutreffend bemerkt wurde - gemäss den Akten über kein ausreichend politisches Profil, zumal gemäss den Angaben des Beschwerdeführers der Versuch der LTTE, ihn im Januar 2006 zwangsweise zu rekrutieren, fehlgeschlagen ist, da ihm schon nach weniger als einem Tag die Flucht aus dem Camp gelungen sei. Nach dem Gesagten bestehen keine Anhaltspunkte, dass sich der Beschwerdeführer aufgrund seiner früheren Inhaftierung in einer andauernden Verfolgungssituation befindet oder einer solchen in absehbarer Zukunft ausgesetzt sein könnte.</w:t>
      </w:r>
    </w:p>
    <w:p>
      <w:r>
        <w:rPr>
          <w:b/>
        </w:rPr>
        <w:t>E. 5.1.2</w:t>
      </w:r>
    </w:p>
    <w:p>
      <w:r>
        <w:t>In Bezug auf die vom Beschwerdeführer geltend gemachte schwierige wirtschaftliche Situation, in welcher er sich als ehemaliger Häftling befinde (er habe keine regelmässige Arbeit und könne daher nicht wie früher seine Angehörigen im Norden des Landes finanziell unterstützen [vgl. dazu auch das unter Bst. B.c des Sachverhalts erwähnte Schreiben eines Onkels]), kann der Auffassung des BFM gefolgt werden, aufgrund der unbestrittenermassen vorhandenen wirtschaftlichen Schwierigkeiten könne noch nicht mit überwiegender Wahrscheinlichkeit von einer akuten Gefährdung bei einem Verbleib in Sri Lanka ausgegangen werden.</w:t>
      </w:r>
    </w:p>
    <w:p>
      <w:r>
        <w:rPr>
          <w:b/>
        </w:rPr>
        <w:t>E. 5.2</w:t>
      </w:r>
    </w:p>
    <w:p>
      <w:r>
        <w:t>Sodann führte das BFM ebenfalls zutreffend aus, Übergriffe durch Dritte oder Befürchtungen, künftig solchen ausgesetzt zu sein, seien für die Bewilligung einer Einreise in die Schweiz nur dann relevant, wenn der Staat seiner Schutzpflicht nicht nachkomme oder nicht in der Lage sei, Schutz zu gewähren. Bei den vom Beschwerdeführer geschilderten Übergriffen durch Unbekannte (er habe mehrmals drohende Telefonanrufe in tamilischer Sprache [mit Dialekt aus J._______; vgl. Anhörungsprotokoll S. 6] erhalten, und einmal seien zwei Männer vor seinem Haus vorgefahren und hätten ihn auf beängstigende Art und Weise angestarrt) handelt es sich um Verfolgungsmassnahmen seitens Dritter, die von den sri-lankischen Behörden sehr wohl geahndet werden. Der Beschwerdeführer erstattete gemäss seinen Angaben wegen dieser Verfolgungsmassnahmen Anzeige bei der Polizei und der "Human Rights Commission". Der Umstand, dass er sich auch nach der Anzeigeerstattung noch um seine Sicherheit sorgt, lässt nicht auf eine grundsätzliche Schutzunwilligkeit oder Schutzunfähigkeit des Staates schliessen, zumal die Polizei in F._______ seine Anzeigen entgegengenommen und schriftlich bestätigt haben soll (vgl. Anhörungsprotokoll S. 7). Die in der Rechtsmitteleingabe angebrachte Kritik an den sri-lankischen Behörden, welche keinerlei Schutz bieten könnten, und die durch nichts belegte Behauptung, die Bedrohungen seien schliesslich von den sri-lankischen Behörden sowie von mit den Behörden verbündeten Gruppen ausgegangen, sind nicht geeignet, zu einer anderen Beurteilung des Sachverhaltes zu führen.</w:t>
      </w:r>
    </w:p>
    <w:p>
      <w:r>
        <w:rPr>
          <w:b/>
        </w:rPr>
        <w:t>E. 5.3</w:t>
      </w:r>
    </w:p>
    <w:p>
      <w:r>
        <w:t>Zusammenfassend ergibt sich, dass es dem Beschwerdeführer nicht gelungen ist, eine aktuelle Gefährdung aus asylrechtlich relevanten Motiven aufzuzeigen, die eine Bewilligung zur Einreise in die Schweiz rechtfertigen würde. Es kann deshalb auch darauf verzichtet werden, auf die in den Vorbringen des Beschwerdeführers allenfalls enthaltenen Unglaubhaftigkeitselemente einzugehen. Die Schutzbedürftigkeit des Beschwerdeführers im Sinne von Art. 20 i.V.m. Art. 3 AsylG ist als nicht gegeben zu qualifizieren. Im Übrigen ist auch eine Beziehungsnähe des Beschwerdeführers zur Schweiz zu verneinen (Art. 52 Abs. 2 AsylG). Es erübrigt sich, sich zu den weiteren Vorbringen in der Beschwerde zu äussern, da diese am Ergebnis nicht zu ändern vermögen. Das BFM hat dem Beschwerdeführer zu Recht die Einreise in die Schweiz verweigert und das Asylgesuch abgelehnt.</w:t>
      </w:r>
    </w:p>
    <w:p>
      <w:r>
        <w:rPr>
          <w:b/>
        </w:rPr>
        <w:t>E. 6</w:t>
      </w:r>
    </w:p>
    <w:p>
      <w:r>
        <w:t>Aus diesen Erwägungen ergibt sich, dass die angefochtene Verfügung Bundesrecht nicht verletzt, den rechtserheblichen Sachverhalt richtig und vollständig feststellt und angemessen ist (Art. 106 Abs. 1 AsylG). Die Beschwerde ist daher abzuweisen.</w:t>
      </w:r>
    </w:p>
    <w:p>
      <w:r>
        <w:rPr>
          <w:b/>
        </w:rPr>
        <w:t>E. 7</w:t>
      </w:r>
    </w:p>
    <w:p>
      <w:r>
        <w:t>Bei diesem Ausgang des Verfahrens wären dessen Kosten grundsätzlich dem Beschwerdeführer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