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D-220/2008 vom 1. September 2011</w:t>
      </w:r>
    </w:p>
    <w:p>
      <w:r>
        <w:t>Bundesverwaltungsgericht, 2011-09-01, DE</w:t>
      </w:r>
    </w:p>
    <w:p>
      <w:r>
        <w:rPr>
          <w:b/>
        </w:rPr>
        <w:t xml:space="preserve">Quelle: </w:t>
      </w:r>
      <w:r>
        <w:t>https://mcp.opencaselaw.ch/entscheid/bvger_D-220_2008</w:t>
      </w:r>
    </w:p>
    <w:p>
      <w:r>
        <w:t>FR: TAF D-220/2008 du 1 septembre 2011</w:t>
      </w:r>
    </w:p>
    <w:p>
      <w:r>
        <w:t>IT: TAF D-220/2008 del 1 settembre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betreffend die vorläufige Aufnahme endgültig (Art. 112 AuG;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Das BFM führte zur Begründung in seinem Entscheid unter anderem aus, der Beschwerdeführer sei im Alter von 20 Jahren in die Schweiz eingereist und habe somit den weitaus grössten Teil seines Lebens im Heimatland verbracht und sei demnach mit Sprache Kultur, Lebens- und Arbeitsweise bestens vertraut. In der Beschwerde wird in diesem Zusammenhang eingewendet, der Beschwerdeführer habe sich nicht einmal drei Jahre seines Lebens im Irak aufgehalten, da er seine Kindheit im Iran verbracht habe. Eine derartige aktenwidrige und pauschale Einschätzung der Vorinstanz weise doch sehr stark darauf hin, dass die persönliche Situation des Beschwerdeführers nicht hinreichend oder falsch gewürdigt worden sei. Damit sei der Sachverhalt nicht richtig erstellt worden, weshalb die angefochtene Verfügung aufzuheben und zur Erstellung des korrekten Sachverhalts an die Vorinstanz zurückzuweisen sei.</w:t>
      </w:r>
    </w:p>
    <w:p>
      <w:r>
        <w:rPr>
          <w:b/>
        </w:rPr>
        <w:t>E. 2.2</w:t>
      </w:r>
    </w:p>
    <w:p>
      <w:r>
        <w:t>Die von der Rechtsvertreterin des Beschwerdeführers erhobene Rüge der unrichtigen Feststellung des Sachverhalts, worin letztlich eine Verletzung des rechtlichen Gehörs zu erblicken ist, erweist sich als zutreffend.</w:t>
      </w:r>
    </w:p>
    <w:p>
      <w:r>
        <w:rPr>
          <w:b/>
        </w:rPr>
        <w:t>E. 2.2.1</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2.2.2</w:t>
      </w:r>
    </w:p>
    <w:p>
      <w:r>
        <w:t>Im vorliegenden Fall hat die Vorinstanz im Rahmen ihrer Vernehmlassung vom 3. Februar 2011 die Begründung der angefochtenen Verfügung insoweit korrigiert und ergänzt, als sie ausführte, beim Begründungselement (der Beschwerdeführer habe den weitaus grössten Teil seines Lebens im Heimatland verbracht), handle es sich um ein geringfügiges Versehen, das zu keiner anderen Beurteilung zu führen vermöge. Abschliessend und zusammenfassend wurde in der Vernehmlas­sung sodann festgehalten, dass das BFM den Vollzug der Wegweisung angesichts der Herkunft des Beschwerdeführers aus Dohuk, seiner Verwurzelung in dieser Region, des heimatlichen Beziehungsnetzes und seiner gesammelten Erfahrungen in der Schweiz nach wie vor als zumutbar beurteile. Angesichts dieser Korrektur respektive Ergänzung, der dem Beschwerdeführer dazu eingeräumten Gelegenheit zur Stellungnahme, von welcher er mit Eingabe seiner Rechtsvertreterin vom 1. März 2011 Gebrauch gemacht hat, und unter Berücksichtigung der vollen Kognition des Gerichts hinsichtlich der Frage der Zumutbarkeit eines allfälligen Wegweisungsvollzugs kann daher der festgestellte Ver­fahrensmangel als geheilt erachtet werden, zumal der rechtserhebliche Sachverhalt erstellt und somit die notwendige Entscheidreife gegeben ist.</w:t>
      </w:r>
    </w:p>
    <w:p>
      <w:r>
        <w:rPr>
          <w:b/>
        </w:rPr>
        <w:t>E. 2.2.3</w:t>
      </w:r>
    </w:p>
    <w:p>
      <w:r>
        <w:t>Nach dem Gesagten besteht keine Veranlassung, die Verfügung des BFM vom 12. Dezember 2007 aus formellen Grün­den aufzuheben und die Sache zur Neubeurteilung an die Vor­instanz zurückzuweisen.</w:t>
      </w:r>
    </w:p>
    <w:p>
      <w:r>
        <w:rPr>
          <w:b/>
        </w:rPr>
        <w:t>E. 3.1</w:t>
      </w:r>
    </w:p>
    <w:p>
      <w:r>
        <w:t>Am 1. Januar 2008 trat das AuG in Kraft; gleichzeitig wurde das Bundesgesetz vom 26. März 1931 über Aufenthalt und Niederlassung der Ausländer (ANAG, BS 1 121) aufgehoben. Gemäss der Über­gangsbestimmung von Art. 126a Abs. 4 AuG gilt - unter Vorbehalt der Ab­sätze 5 bis 7 - für Personen, die im Zeitpunkt des Inkrafttretens der am 16. Dezember 2005 beschlossenen Änderung des Asylgesetzes sowie des AuG vorläufig aufgenommen sind, neues Recht. Der Be­schwer­deführer wurde letztmals vom BFM mit Verfügung vom 17. Januar 2006 ge­stützt auf Art. 44 AsylG i.V.m. Art. 14a Abs. 4 ANAG vorläufig aufgenom­men. Aufgrund der übergangsrechtlichen Regelung gemäss Art. 126a Abs. 4 AuG ist im vorliegenden Beschwerdeverfahren daher das AuG an­wendbar.</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3.3</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 Hugi Yar/Geiser, Ausländerrecht, 2. Aufl., Basel 2009, Rz. 11.148).</w:t>
      </w:r>
    </w:p>
    <w:p>
      <w:r>
        <w:rPr>
          <w:b/>
        </w:rPr>
        <w:t>E. 4.1</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Erw. 4.2., S. 54 f.; 2001 Nr. 1, Erw. 6a, S. 2). Gegen eine allfällige Aufhebung der vorläufigen Auf­nahme durch das BFM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(vgl. EMARK 1997 Nr. 27, S. 205 ff.) zu prüfen.</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4.3</w:t>
      </w:r>
    </w:p>
    <w:p>
      <w:r>
        <w:t>An diesen Voraussetzungen dürfte es vorliegendenfalls mangeln. Der Beschwerdeführer verbrachte den Hauptteil seines Lebens (Geburt bis Rückkehr in den Nordirak im Frühling 2000) zusammen mit seiner Familie als Flüchtling im Iran. Gemäss eigenen Angaben verbrachte er die erste Zeit im Irak in einem Zeltlager als rückkehrender Flüchtling und hatte danach seinen letzten Wohn­sitz von Ende 2000 bis zur Ausreise im Dezember 2002 in D._______, Dohuk. Dieser Sachverhaltsumstand ist unbestritten. Aus dem insgesamt bloss etwas mehr als zwei Jahre dauernden Aufenthalt des Beschwerdeführers im Norden des Iraks kann - wie in der Replik vom 1. März 2011 nachvollziehbar festgehalten - die Frage einer Abstammung oder Herkunft aus Dohuk im Sinne der Rechtsprechung durchaus in Frage gestellt werden, womit eine massgebende Voraussetzung für die Bejahung der Zumutbarkeit des Wegweisungsvollzugs nicht gegeben wäre. Die in diesem Zusammenhang in der Vernehmlassung des BFM vom 3. Februar 2011 (vgl. Bst. N hiervor) angebrachte Korrektur sowie die von ihm weiter ausgeführte Begründung entbehren der Grundlage und finden in den Akten schlichtweg keine Stütze (A 1 S. 1, 2 und 5; A 7 S. 7; Verfügung des BFM vom 13. September 200 S. 2; Urteil der ARK vom 21. November 2006 S. 2). Der Beschwerdeführer führte in seiner Stellungnahme im Rahmen des rechtlichen Gehörs am 28. Oktober 2007 zwar aus, über Familienangehörige in Dohuk zu verfügen, die selber keine Arbeit hätten und sich kaum über Wasser halten könnten. Eine Existenz in Dohuk aufzubauen sei für ihn daher nicht möglich. Hinsichtlich des familiären Netzes wird in der Replik vom 1. März 2011, mithin knapp dreieinhalb Jahre später, ausgeführt, der Beschwerdeführer verfüge weder über ein familiäres Netz noch über andere Beziehungen im Irak. Er habe vor längere Zeit erfahren, dass einige Verwandte zwischenzeitlich erneut den Versuch unternommen hätten, im Irak Fuss zu fassen, diesen aber aufgrund der wirtschaftlichen Situation wieder verlassen hätten. Sie seien in der Folge ohne festen Wohnsitz geblieben. Deren Aufenthaltsort wisse er nicht, da der Kontakt zu ihnen seit geraumer Zeit abgebrochen sei. Zugunsten des Beschwerdeführers ist davon auszugehen, dass er die in der Stellungnahme vom 28. Oktober 2007 bezeichneten Personen damit gemeint haben dürfte. Ebenfalls darf angenommen werden, dass - falls überhaupt - bloss noch wenige bis keine Familienmitglieder des Beschwerdeführers in Dohuk leben und diese, als ehemalige Flüchtlinge, grosse Schwierigkeiten bei einer Wiedereingliederung im Irak gewärtigen. Mithin hat er glaubhaft dargetan, dass er in seinem Heimatland auf kein soziales Netz im Sinne der Rechtsprechung zurückgreifen kann, das ihm bei einer Reintegration unterstützend zur Seite stehen würde. Nach dem Gesagten sind für das Bundesverwaltungsgericht massgebende und entscheidende Gründe gegeben, welche einen Vollzug der Wegweisung des Beschwerdeführers in den Nordirak unter dem Zumutbarkeitsaspekt nicht als gerechtfertigt erscheinen lassen. Soweit der Beschwerdeführer geltend macht, er habe sich während seiner gut achtjährigen Anwesenheit in der Schweiz nicht nur hervorragend integriert, sondern sei hier regelrecht verwurzelt, ist bei dieser Sachlage darauf nicht einzugehen.</w:t>
      </w:r>
    </w:p>
    <w:p>
      <w:r>
        <w:rPr>
          <w:b/>
        </w:rPr>
        <w:t>E. 4.4</w:t>
      </w:r>
    </w:p>
    <w:p>
      <w:r>
        <w:t>In Würdigung der besonderen Umstände des vorliegenden Falls erachtet das Bundesverwaltungsgericht den Vollzug der Wegweisung des Beschwerdeführers insgesamt als nicht zumut­bar im Sinne von Art. 83 Abs. 4 AuG. Den Akten können auch keine Hinweise auf Ausschlussgründe im Sinne von Art. 83 Abs. 7 AuG ent­nommen werden.</w:t>
      </w:r>
    </w:p>
    <w:p>
      <w:r>
        <w:rPr>
          <w:b/>
        </w:rPr>
        <w:t>E. 4.5</w:t>
      </w:r>
    </w:p>
    <w:p>
      <w:r>
        <w:t>Zusammenfassend ist festzuhalten, dass das BFM zu Unrecht festgestellt hat, der Vollzug der Wegweisung sei zumutbar. Die Be­schwerde ist daher gutzuheissen und die Verfügung der Vorinstanz vom 12. Dezember 2007 aufzuheben. Der Beschwerdeführer bleibt demnach weiterhin vorläufig aufgenommen.</w:t>
      </w:r>
    </w:p>
    <w:p>
      <w:r>
        <w:rPr>
          <w:b/>
        </w:rPr>
        <w:t>E. 5.1</w:t>
      </w:r>
    </w:p>
    <w:p>
      <w:r>
        <w:t>Bei diesem Ausgang des Verfahrens sind keine Kosten aufzu­er­le­gen (Art. 16 Abs. 1 Bst. a VGG i.V.m. Art. 63 Abs. 1 VwVG).</w:t>
      </w:r>
    </w:p>
    <w:p>
      <w:r>
        <w:rPr>
          <w:b/>
        </w:rPr>
        <w:t>E. 5.2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Die Rechtsvertreterin des Beschwerdeführers reichte keine Kostennote ein. Auf die Nachreichung einer solchen kann vorliegend ver­zichtet werden. Der notwendige Vertretungsaufwand lässt sich aufgrund der Aktenlage und in Anlehnung an ähnlich gelagerte Fälle zuverlässig abschätzen (Art. 14 Abs. 2 VGKE). Die Parteientschädigung ist unter Berücksich­tigung der massgebenden Berechnungsfaktoren von Amtes wegen auf Fr. 1000.- festzusetzen. Das BFM ist zu verpflichten,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