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D-2206/2025 vom 23. Mai 2025</w:t>
      </w:r>
    </w:p>
    <w:p>
      <w:r>
        <w:t>Bundesverwaltungsgericht, 2025-05-23, IT</w:t>
      </w:r>
    </w:p>
    <w:p>
      <w:r>
        <w:rPr>
          <w:b/>
        </w:rPr>
        <w:t xml:space="preserve">Quelle: </w:t>
      </w:r>
      <w:r>
        <w:t>https://mcp.opencaselaw.ch/entscheid/bvger_D-2206_2025</w:t>
      </w:r>
    </w:p>
    <w:p>
      <w:r>
        <w:t>FR: TAF D-2206/2025 du 23 mai 2025</w:t>
      </w:r>
    </w:p>
    <w:p>
      <w:r>
        <w:t>IT: TAF D-2206/2025 del 23 maggio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 ricevibile sotto il profilo degli artt. 5, 48 cpv. 1 lett. a-c e 52 cpv. 1 PA.</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si rinuncia inoltre allo scambio degli scritti conformemente all'art. 111a cpv. 1 LAsi.</w:t>
      </w:r>
    </w:p>
    <w:p>
      <w:r>
        <w:rPr>
          <w:b/>
        </w:rPr>
        <w:t>E. 1.4</w:t>
      </w:r>
    </w:p>
    <w:p>
      <w:r>
        <w:t>Il Tribunale rileva preliminarmente che, secondo il senso e i motivi del ricorso, gli insorgenti contestano unicamente l'esecuzione dell'allontanamento, nonostante postulino l'annullamento integrale della decisione avversata (cfr. ricorso, pag. 5). L'oggetto della lite si limita, pertanto, a tale questione giuridica.</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Nella decisione impugnata - per quanto rilevante ai fini del presente giudizio - la SEM afferma sostanzialmente che, considerate le dichiarazioni concernenti i loro stati di salute e le vicende occorse durante il loro precedente soggiorno in Grecia, i richiedenti potrebbero farvi ritorno senza temere trattamenti contrari agli impegni di diritto internazionale pubblico della Svizzera o un allontanamento in violazione del divieto di respingimento. In particolare, il Consiglio federale avrebbe designato la Grecia come Stato terzo sicuro ai sensi dell'art. 6a cpv. 2 lett. b LAsi e gli interessati non apparterrebbero alla categoria delle persone particolarmente vulnerabili, posto che le loro affezioni non sarebbero gravi ai sensi della sentenza di riferimento del Tribunale E-3427/2021 e E-3431/2021 del 28 marzo 2022. Infine, essi potrebbero rivolgersi alle competenti autorità greche per far valere i diritti derivanti dal loro statuto di rifugiati al beneficio della protezione internazionale, segnatamente per cercare un lavoro e un alloggio, nonché per ottenere la necessaria assistenza medica. In questo senso, l'esecuzione del loro allontanamento sarebbe ammissibile, possibile e ragionevolmente esigibile.</w:t>
      </w:r>
    </w:p>
    <w:p>
      <w:r>
        <w:rPr>
          <w:b/>
        </w:rPr>
        <w:t>E. 3.2</w:t>
      </w:r>
    </w:p>
    <w:p>
      <w:r>
        <w:t>I ricorrenti - patrocinati dalla loro rappresentanza legale - censurano la violazione del diritto federale, sostenendo che l'esecuzione dell'allontanamento non sarebbe ragionevolmente esigibile in considerazione di un insieme di fattori che li renderebbero particolarmente vulnerabili, quali l'età avanzata, le fragili condizioni di salute, nonché l'analfabetismo della ricorrente 2. In un contesto caratterizzato da un elevato tasso di disoccupazione, in Grecia si troverebbero nell'impossibilità di integrarsi professionalmente. Inoltre, essi denunciano le gravi carenze del sistema di accoglienza greco, il quale non garantirebbe un accesso effettivo alle cure mediche e all'assistenza sociale per i beneficiari della protezione internazionale.</w:t>
      </w:r>
    </w:p>
    <w:p>
      <w:r>
        <w:rPr>
          <w:b/>
        </w:rPr>
        <w:t>E. 4.1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4.2.1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4.2.2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vìolino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w:t>
      </w:r>
    </w:p>
    <w:p>
      <w:r>
        <w:rPr>
          <w:b/>
        </w:rPr>
        <w:t>E. 4.2.3</w:t>
      </w:r>
    </w:p>
    <w:p>
      <w:r>
        <w:t>Nello specifico, gli insorgenti non hanno fornito elementi concreti a dimostrazione del fatto che la Grecia non garantirebbe loro le prestazioni assistenziali a cui hanno diritto, tanto più che non si sono mai rivolti alle autorità locali per richiederle (cfr. atti SEM n. [...]-24/5 D9-15; n. 25/5 D8-9 e D14). Inoltre, con riferimento ai loro problemi di salute (per il ricorrente 1: sindrome da disadattamento con reazione mista ansioso-depressiva; per la ricorrente 2: lieve cardiopatia ipertensiva, insufficienza tricuspidale di gravo lieve, extrasistolia sopraventricolare, ipertensione arteriosa con normale funzione ventricolare sinistra, diabete di tipo 2 e sindrome da disadattamento con reazione mista ansioso-depressiva), occorre rilevare che lo Stato in parola dispone di strutture mediche sufficienti che possono offrire eventuali trattamenti necessari al loro stato valetudinario. Infatti, gli interessati hanno accesso alle cure mediche alle stesse condizioni dei cittadini greci (artt. 2 lett. b e lett. g cum 30 par. 1 della direttiva qualificazione; cfr. sentenza E-3427/2021 e E-3431/2021 consid. 8-9.10; ex pluris sentenze del TAF D-2685/2024 del 10 maggio 2024 consid. 7.4.4; D-1522/2024 del 14 marzo 2024 consid. 11.2.3). Le affezioni succitate non sono inoltre suscettibili, dal profilo della loro gravità, di porre concretamente e seriamente in pericolo la vita o la salute a breve termine in caso di un loro ritorno in Grecia. Del resto, gli ultimi referti medici agli atti non indicano un rischio di estremo peggioramento in caso di rinvio e neppure la stretta necessità di svolgere dei trattamenti medici in Svizzera poiché sarebbero impraticabili sul territorio greco (cfr. atti SEM n. 21/2, 30/1, 32/2, 37/2, 38/1, 48/4 e 49/4; atti TAF n. 5-6). Infatti, i medici hanno consigliato alla ricorrente 2 soltanto un monitoraggio della pressione arteriosa e impostato una terapia farmacologica con (...) (cfr. atto SEM n. 37/2). Tali cure, così come i controlli legati al diabete, risultano accessibili anche in Grecia. Per quanto riguarda il ricorrente 1 è stato invece consigliato - analogamente a quanto prescritto per la moglie - di effettuare una visita psichiatrica nel Cantone di attribuzione per valutare l'introduzione di una farmacoterapia a sostegno della sintomatologia ansioso-depressiva (cfr. atti TAF n. 5-6). Non sussistono quindi elementi sufficienti per considerare gli insorgenti come persone estremamente vulnerabili e incapaci d'integrarsi nel sistema sociale ed economico greco (cfr. consid. 4.2.2 supra). Il Tribunale non trascura le difficoltà che il loro reinserimento nelle strutture greche potrebbe comportare. Tuttavia, anche tenuto conto dello stato di analfabetismo della ricorrente 2, tali ostacoli non risultano insormontabili. È infatti ragionevole attendersi ch'essi si rivolgano autonomamente alle autorità greche per ottenere le prestazioni che spettano loro - tra cui il rilascio del numero AMKA necessario per l'accesso alle cure - e, se del caso, per far valere i propri diritti attraverso le vie legali (cfr. ex pluris sentenza del TAF E-7313/2024 del 29 novembre 2024 consid. 8.2.2). Infine, l'età dei ricorrenti, anche se considerata congiuntamente agli altri fattori personali, non può giustificare uno stato di particolare vulnerabilità, tanto più che nessuno dei due ha superato i 62 anni.</w:t>
      </w:r>
    </w:p>
    <w:p>
      <w:r>
        <w:rPr>
          <w:b/>
        </w:rPr>
        <w:t>E. 4.2.4</w:t>
      </w:r>
    </w:p>
    <w:p>
      <w:r>
        <w:t>Ciò posto, l'esecuzione dell'allontanamento si rivela ragionevolmente esigibile.</w:t>
      </w:r>
    </w:p>
    <w:p>
      <w:r>
        <w:rPr>
          <w:b/>
        </w:rPr>
        <w:t>E. 4.3</w:t>
      </w:r>
    </w:p>
    <w:p>
      <w:r>
        <w:t>Per il resto, in particolare per l'ammissibilità dell'esecuzione dell'allontanamento, conviene rinviare ai corretti accertamenti nonché alle ampie motivazioni contenute nella decisione impugnata, alla quale può essere prestata adesione (art. 109 cpv. 3 LTF per rinvio dell'art. 4 PA).</w:t>
      </w:r>
    </w:p>
    <w:p>
      <w:r>
        <w:rPr>
          <w:b/>
        </w:rPr>
        <w:t>E. 5</w:t>
      </w:r>
    </w:p>
    <w:p>
      <w:r>
        <w:t>Visto quanto precede, la SEM non ha violato il diritto federale e neppure accertato in modo inesatto o incompleto i fatti giuridicamente rilevanti (art. 106 cpv. 1 LAsi). La decisione avversata non è inoltre inadeguata in punto all'esecuzione dell'allontanamento (art. 49 PA). Il ricorso va quindi respinto.</w:t>
      </w:r>
    </w:p>
    <w:p>
      <w:r>
        <w:rPr>
          <w:b/>
        </w:rPr>
        <w:t>E. 6.1</w:t>
      </w:r>
    </w:p>
    <w:p>
      <w:r>
        <w:t>Avendo statuito nel merito del ricorso, la richiesta di esenzione dal versamento di un anticipo relativo alle presumibili spese processuali, è divenuta senza oggetto.</w:t>
      </w:r>
    </w:p>
    <w:p>
      <w:r>
        <w:rPr>
          <w:b/>
        </w:rPr>
        <w:t>E. 6.2</w:t>
      </w:r>
    </w:p>
    <w:p>
      <w:r>
        <w:t>La domanda di assistenza giudiziaria (art. 65 cpv. 1 PA) va respinta poiché le richieste di giudizio contenute nel ricorso erano sprovviste di probabilità di successo.</w:t>
      </w:r>
    </w:p>
    <w:p>
      <w:r>
        <w:rPr>
          <w:b/>
        </w:rPr>
        <w:t>E. 6.3</w:t>
      </w:r>
    </w:p>
    <w:p>
      <w:r>
        <w:t>Visto l'esito della vertenza, le spese processuali di CHF 750.- sono quindi poste a carico dei ricorrenti soccombenti (art. 63 cpv. 1 e 5 PA nonché artt. 1-3 del regolamento sulle tasse e sulle spese ripetibili nelle cause dinanzi al Tribunale amministrativo federale del 21 febbraio 2008 [TS-TAF, RS 173.320.2]).</w:t>
      </w:r>
    </w:p>
    <w:p>
      <w:r>
        <w:rPr>
          <w:b/>
        </w:rPr>
        <w:t>E. 7</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