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D-2206/2011 vom 19. Mai 2011</w:t>
      </w:r>
    </w:p>
    <w:p>
      <w:r>
        <w:t>Bundesverwaltungsgericht, 2011-05-19, DE</w:t>
      </w:r>
    </w:p>
    <w:p>
      <w:r>
        <w:rPr>
          <w:b/>
        </w:rPr>
        <w:t xml:space="preserve">Quelle: </w:t>
      </w:r>
      <w:r>
        <w:t>https://mcp.opencaselaw.ch/entscheid/bvger_D-2206_2011</w:t>
      </w:r>
    </w:p>
    <w:p>
      <w:r>
        <w:t>FR: TAF D-2206/2011 du 19 mai 2011</w:t>
      </w:r>
    </w:p>
    <w:p>
      <w:r>
        <w:t>IT: TAF D-2206/2011 del 19 maggio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 Beschwerdeebene lässt der Beschwerdeführer zunächst vortragen, entgegen der vorinstanzlichen Auffassung seien die Verfolgungsmassnahmen ihm gegenüber von einer derartigen Intensität, dass er im Zeitpunkt der Flucht ernsthaften Nachteilen ausgesetzt gewesen sei. Die Vorinstanz verkenne, dass er einer gezielten, ethnisch motivierten Verfolgung ausgesetzt gewesen sei, woran nichts ändere, dass eine gesamte ethnische Gruppierung dieser Verfolgung zum Opfer gefallen sei. Insbesondere ändere dies nichts an der Intensität der Nachteile. Der Beschwerdeführer habe sich nicht nur körperliche Schäden von der Zeit im Militärcamp zugezogen, sondern leide auch an einer schweren Traumatisierung aufgrund des Erlebten. Die Verweigerung von medizinischer Nothilfe aufgrund seiner tamilischen Ethnie sei menschenunwürdig und schlussendlich als ein gezielter Akt der Folter zu bezeichnen. Er habe zudem miterleben müssen, wie sein einziges Kind durch einen Bombenangriff verletzt worden sei und wie es bei der Flucht in einem (...) im Anblick der aufgestapelten (...) schlimmste Erfahrungen habe durchmachen müssen. Die Misshandlungen an sich selber hätte der Beschwerdeführer noch verkraften können, jedoch seine Familie bedroht zu sehen, habe bei ihm ein Traumata ausgelöst, was sich auch an den Emotionsausbrüchen während der Schilderung des Erlebten zeige.</w:t>
      </w:r>
    </w:p>
    <w:p>
      <w:r>
        <w:rPr>
          <w:b/>
        </w:rPr>
        <w:t>E. 4.2</w:t>
      </w:r>
    </w:p>
    <w:p>
      <w:r>
        <w:t>Vorab ist festzuhalten, dass die Vorinstanz keine Glaubhaftigkeitsprüfung der Angaben des Beschwerdeführers vorgenommen hat beziehungsweise vornehmen musste, nachdem sie zum Schluss kam, den Schilderungen sei - würden sie zutreffen - die Asylrelevanz abzusprechen. Der Hinweis in der Beschwerdeschrift, die Vorinstanz stelle nicht in Zweifel, dass der Beschwerdeführer von tatsächlich Erlebtem berichte, ist insofern zu relativieren. Das Bundesverwaltungsgericht geht sodann nach Prüfung der Akten mit der Vorinstanz davon aus, den vom Beschwerdeführer geschilderten Erlebnissen sei die Asylrelevanz abzusprechen. Individuell gezielte, von asylrechtlich relevanter Verfolgungsmotivation getragene Nachteile sind dann anzuerkennen, wenn eine Person nicht lediglich den gleichen Risiken und Einschränkungen wie die gesamte Bevölkerung ihres Heimatstaates ausgesetzt ist (beziehungsweise war), und somit von den Ereignissen nicht lediglich "reflexartig", im Sinne ungezielter "Nebenfolgen" des Krieges oder Bürgerkrieges, betroffen ist, sondern als individuelle Person im klassischen Sinn wegen ihrer politischen Anschauung, ihrer Rasse, Religion, Nationalität oder einem anderen relevanten Grund in asylrechtlich relevanter Intensität belangt wird (vgl. Entscheidungen und Mitteilungen der Schweizerischen Asylrekurskommission [EMARK] 1998 Nr. 17 E. 4c.bb, S. 153; Walter Stöckli, Asyl, in: Uebersax/Rudin/Hugi Yar/Geiser [Hrsg.], Ausländerrecht, 2. Aufl., Basel 2009, Rz. 11.16). Die Internierung des Beschwerdeführers und seiner Familie sowie die damalige Behandlung beziehungsweise mangelhafte Behandlung sind als solche, sehr bedauerliche "Nebenfolgen" des vergangenen Bürgerkrieges in Sri Lanka zu qualifizieren. Die vom Beschwerdeführer in diesem Rahmen vorgebrachten Erlebnisse - mangelhafte Verpflegung und medizinische Versorgung (insbesondere in den ersten Tagen) sowie zahlreiche Befragungen - waren zweifellos schwer zu ertragen, erreichen aber dennoch kein asylrelevantes Ausmass.</w:t>
      </w:r>
    </w:p>
    <w:p>
      <w:r>
        <w:rPr>
          <w:b/>
        </w:rPr>
        <w:t>E. 4.3</w:t>
      </w:r>
    </w:p>
    <w:p>
      <w:r>
        <w:t>Das Bundesamt hat im Weiteren zutreffend dargelegt, weshalb eine begründete Furcht des Beschwerdeführers vor künftigen Verfolgungshandlungen zu verneinen ist. Insbesondere der Umstand, dass er - nach dem nicht autorisierten Verlassen des Camps - Sri Lanka mit seinem neuen, legal erlangten Pass ohne Behinderung über den Flughafen Colombo verlassen konnte, spricht gegen die vom Beschwerdeführer auch auf Beschwerdeebene geäusserte Verfolgungsfurcht. Daran vermag die behauptete Verhaftung der Mutter und des Bruders des Beschwerdeführers nichts zu ändern. Zudem kann zwar nicht ausgeschlossen werden, dass der Beschwerdeführer bei einer allfälligen Rückkehr von den Behörden befragt würde, asylrelevante Massnahmen sind jedoch nicht zu erwarten (vgl. dazu UK Border Agency, Operational Guidance Note Sri Lanka, März 2011, S. 17 Ziff. 5.3). Damit erübrigt es sich, die Frage der innerstaatlichen Fluchtalternative zu erörtern. Dies auch deshalb, weil diese Überlegungen am Ergebnis nichts zu ändern vermöchten. Wie nachfolgend aufgezeigt, ist nämlich im vorliegenden Fall von einer Rückkehr des Beschwerdeführers nach Indien auszugehen. Vor diesem Hintergrund ist die Frage, ob der Beschwerdeführer aufgrund des Verlassens des Camps künftig staatlichen Verfolgungsmassnahmen der sri-lankischen Behörden ausgesetzt sein dürfte, nicht von Belang.</w:t>
      </w:r>
    </w:p>
    <w:p>
      <w:r>
        <w:rPr>
          <w:b/>
        </w:rPr>
        <w:t>E. 4.4</w:t>
      </w:r>
    </w:p>
    <w:p>
      <w:r>
        <w:t>Zusammengefasst bleibt damit festzuhalten, dass die Vorinstanz die Flüchtlingseigenschaft des Beschwerdeführers zu Recht verneint und entsprechend das Asylgesuch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Im vorliegenden Fall ist, wie bereits vorstehend unter E. 4.3 erwähnt, zu prüfen, ob aufgrund der gesamten Aktenlage überhaupt ein Vollzug der Wegweisung nach Sri Lanka zur Diskussion steht oder ob es dem Beschwerdeführer nicht vielmehr möglich und zuzumuten ist, sich nach Indien zu begeben. Der Beschwerdeführer trug bei seiner Ankunft im Flughafen C._______ einen indischen Reisepass, lautend auf den Namen B._______, geboren (...), indischer Staatsangehöriger, auf sich. Er gab dazu anlässlich der summarischen Befragung sowie der Anhörung an, der Schlepper in Indien habe ihm diesen Pass beschafft (vgl. A 10/24 S. 4 und A 13/12 S. 2). Weiter ist aufgrund der Angaben des Beschwerdeführers davon auszugehen, dass er vor seiner Ausreise aus Indien mehr als eineinhalb Jahre (Juli 2009 bis März 2011) in Indien verbracht hat (vgl. A 10/24 S. 8 und A 13/12 S. 8). Der indische Pass des Beschwerdeführers wurde einer Ausweisprüfung durch die Kantonspolizei C._______, (...), unterzogen. Dabei konnten keine objektiven Fälschungsmerkmale festgestellt werden. Sri-lankische Original-Identitätsdokumente reichte der Beschwerdeführer nicht ein, lediglich die Kopie einer Schul-Identitätskarte sowie einer Geburtsurkunde. Dies obschon der Beschwerdeführer angab, er habe vor seiner Ausreise aus Sri Lanka in Colombo einen echten Pass beantragt und erhalten (vgl. A 10/24 S. 4 und A 13/12 S. 8), mit welchem er über den Flughafen Colombo legal ausreiste (vgl. A 10/24 S. 8). Es ist deshalb nicht ersichtlich, weshalb der Beschwerdeführer mit einem ihm nicht zustehenden Pass aus Indien hätte ausreisen sollen. Bei dieser Sachlage ist vielmehr davon auszugehen, dass der Beschwerdeführer mit dem erwähnten Ausweisepapier ohne weiteres nach Indien zurückkehren und dort verbleiben kann. Die Behauptung des Beschwerdeführers in der Stellungnahme vom 26. April 2011, er habe keinen geregelten Aufenthaltsstatus in Indien, überzeugt nicht. Der Antrag, bei der Schweizerischen Botschaft in Indien seien weitere Abklärungen zur Staatsangehörigkeit des Beschwerdeführers in Auftrag zu geben, wird demnach abgewiesen. Nicht abzuwarten ist sodann die vom Rechtsvertreter des Beschwerdeführers in Aussicht gestellte Auskunft der indischen Botschaft in der Schweiz. Entgegen der Darstellung in der Anfrage lautet der indische Pass gerade nicht auf den vom Beschwerdeführer erwähnten sri-lankischen Namen. Es erscheint offensichtlich, dass die indischen Behörden unter dieser Identität keinen Staatsbürger führen. Nach dem Gesagten ist der Wegweisungsvollzug nach Indien zu prüfen.</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6.4</w:t>
      </w:r>
    </w:p>
    <w:p>
      <w:r>
        <w:t>Das Prinzip des flüchtlingsrechtlichen Non-Refoulement schützt nur Personen, die die Flüchtlingseigenschaft erfüllen. Da der Beschwerdeführer in Bezug auf Indien keine asylrechtlich erhebliche Gefährdung geltend macht, kann der in Art. 5 AsylG verankerte Grundsatz der Nichtrückschiebung im vorliegenden Verfahren keine Anwendung finden. Eine Rückkehr des Beschwerdeführers nach Indien ist demnach unter dem Aspekt von Art. 5 AsylG rechtmässig. Sodann ergeben sich weder aus den Aussagen des Beschwerdeführers noch aus den Akten Anhaltspunkte dafür, dass er für den Fall einer Ausschaffung nach Indien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Indien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Herkunfts- oder einem Drittstaat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Vorliegend bestehen keine Hinweise dafür, dass der Beschwerdeführer bei einer Rückkehr nach Indien einer konkreten Gefährdung ausgesetzt wäre, wo er mehr als eineinhalb Jahre verbracht hat. Selbst wenn anzunehmen wäre, der Beschwerdeführer werde in Indien als Flüchtling sri-lankischer Staatsangehörigkeit betrachte, ist anzumerken, dass Indien zwar weder das Abkommen vom 28. Juli 1951 über die Rechtsstellung der Flüchtlinge (FK, SR 0.142.30) noch das diesbezügliche Zusatzprotokoll vom 31. Januar 1967 ratifiziert hat und auch über kein eigentliches nationales Asylrecht verfügt; die Rechte von Flüchtlingen und Asylsuchenden jedoch unter dem Schutz der indischen Verfassung stehen und der indische Supreme Court 1996 ein landesrechtliches Non-Refoulement-Gebot für Flüchtlinge im Sinne der FK festgestellt hat. Nach den Erkenntnissen des Bundesverwaltungsgerichts ist es ferner - soweit tamilische Schutzsuchende betreffend - bislang zu keinen Verletzungen dieses Gebotes gekommen (Urteil des Bundesverwaltungsgerichts D-3848/2010 vom 27. Juli 2010 E. 6.5 mit Hinweis auf das Urteil des Bundesverwaltungsgerichts D-3830/2008 vom 5. Juli 2010 E. 3.3; US Committee for Refugees and Immigrants [USCRI], World Refugee Survey, 2009).</w:t>
      </w:r>
    </w:p>
    <w:p>
      <w:r>
        <w:rPr>
          <w:b/>
        </w:rPr>
        <w:t>E. 6.5.2</w:t>
      </w:r>
    </w:p>
    <w:p>
      <w:r>
        <w:t>In persönlicher Hinsicht ist anzumerken, dass der Beschwerdeführer noch jung ist und über Berufserfahrung verfügt (vgl. A 10/24 S. 2). Wesentliche körperliche Beeinträchtigungen machte er keine geltend. Dass die derzeitige Situation für den Beschwerdeführer psychisch belastend ist, ist verständlich, begründet jedoch kein Vollzugshindernis. Weiter verfügt der Beschwerdeführer über Geschwister in Europa (vgl. A 10/24 S. 4 und 7 sowie A 13/12 S. 11) und trug bei seiner Ankunft in der Schweiz Barmittel in der Höhe von 1'000 Euro auf sich (vgl. Telefax-Begleitblatt Flughafenpolizei vom 21. März 2011). Es ist damit davon auszugehen, dass der Beschwerdeführer zumindest während einer gewissen Zeit mit finanzieller Unterstützung seiner Verwandten rechnen kann und damit auch nicht in eine existenzielle Notlage gerät. Nach dem Gesagten erweist sich der Vollzug der Wegweisung auch als zumutbar.</w:t>
      </w:r>
    </w:p>
    <w:p>
      <w:r>
        <w:rPr>
          <w:b/>
        </w:rPr>
        <w:t>E. 6.6</w:t>
      </w:r>
    </w:p>
    <w:p>
      <w:r>
        <w:t>Schliesslich obliegt es dem Beschwerdeführer - soweit überhaupt nötig -, sich bei der zuständigen Vertretung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im Ergebnis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im Ergebnis Bundesrecht nicht verletzt, den rechtserheblichen Sachverhalt richtig und vollständig feststellt und angemessen ist (Art. 106 AsylG). Die Beschwerde ist nach dem Gesagten abzuweisen. Zuhanden der Vollzugsbehörden bleibt der Klarheit halber ausdrücklich festzuhalten, dass der Vollzug der Wegweisung einzig nach Indien erfolgen darf, eine Rückschaffung des Beschwerdeführers nach Sri Lanka ist demgegenüber im heutigen Zeitpunkt mangels Prüfung der Zulässigkeit und Zumutbarkeit ausgeschlossen.</w:t>
      </w:r>
    </w:p>
    <w:p>
      <w:r>
        <w:rPr>
          <w:b/>
        </w:rPr>
        <w:t>E. 8.1</w:t>
      </w:r>
    </w:p>
    <w:p>
      <w:r>
        <w:t>Bei diesem Ausgang des Verfahrens wären die Kosten an sich dem Beschwerdeführer aufzuerlegen (Art. 63 Abs. 1 und 5 VwVG). Dieser liess jedoch im Rahmen der Beschwerdebegehren ein Gesuch um Gewährung der unentgeltlichen Rechtspflege stellen.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Die vom Beschwerdeführer mitgeführten Barmittel erscheinen sodann im Hinblick auf den Wegweisungsvollzug nicht als derart hoch, dass sie die Gewährung der unentgeltlichen Prozessführung als unangemessen erscheinen liessen.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8.2</w:t>
      </w:r>
    </w:p>
    <w:p>
      <w:r>
        <w:t>Der Beschwerdeführer liess mit seiner Beschwerde sinngemäss auch ein Gesuch um Beiordnung eines unentgeltlichen Rechtsbeistandes stellen.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Im vorliegenden Verfahren hat dies nicht zugetroffen. Dem Antrag des Beschwerdeführers auf Beiordnung eines amtlichen Rechtsvertreters nach Art. 65 Abs. 2 VwVG wird mangels Notwendigkeit daher nicht stattgegeben.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