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D-2199/2025 vom 28. Februar 2025</w:t>
      </w:r>
    </w:p>
    <w:p>
      <w:r>
        <w:t>Bundesverwaltungsgericht, 2025-02-28, IT</w:t>
      </w:r>
    </w:p>
    <w:p>
      <w:r>
        <w:rPr>
          <w:b/>
        </w:rPr>
        <w:t xml:space="preserve">Quelle: </w:t>
      </w:r>
      <w:r>
        <w:t>https://mcp.opencaselaw.ch/entscheid/bvger_D-2199_2025_d20250228</w:t>
      </w:r>
    </w:p>
    <w:p>
      <w:r>
        <w:t>FR: TAF D-2199/2025 du 28 février 2025</w:t>
      </w:r>
    </w:p>
    <w:p>
      <w:r>
        <w:t>IT: TAF D-2199/2025 del 28 febbraio 2025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28 febbraio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febbraio 2023 deve essere esaminata in modo individuale, caso per caso (cfr. sentenza di riferimento del Tribunale E-1308/2023 del 19 marzo 2024 consid. 11.3.1), che i ricorrenti hanno vissuto da ultimo a Cizre, provincia di Sirnak; che in tal caso risulta necessaria un’analisi individualizzata dell’esigibilità dell’ese- cuzione dell’allontanamento; che vista la biografia della famiglia, in partico- lare del marito, le possibilità di integrazione sono buone; che il marito è in buona salute e padre di diversi figli maggiorenni in Turchia; che egli ha diverse esperienze lavorative in Turchia, tra cui quella di imprenditore do- tato di spirito di iniziativa; che egli da ultimo era azionista di maggioranza di una azienda di Ankara che potrà nel bisogno riattivare; che inoltre egli dispone di una rete familiare in Turchia; che a livello valetudinario egli soffre di pressione arteriale e assume Irbesartan, che la moglie è giovane e ha esperienze lavorative come sarta e come addetta alle pulizie; che ella è stata sottoposta a controlli a causa della sua ipermenorrea e metrorragia e dalle analisi non sono emersi indizi di mali- gnità; che per la sua depressione moderata con possibile disturbo post traumatico da stress, la ricorrente si è sottoposta ad una cura farmacolo- gica e a sessioni di psicoterapia; che attualmente ella assume il farmaco Mirtazapin, che per quanto concerne la figlia, ella assume Relaxane al bisogno e non frequenta sessioni di psicoterapia,</w:t>
      </w:r>
    </w:p>
    <w:p>
      <w:r>
        <w:t>D-2199/2025 Pagina 13 che sulla scorta di quanto precede, il Tribunale giudica quindi che gli inte- ressati non soffrono di problemi medici di una gravità tale che l'esecuzione del loro allontanamento in Turchia metterebbe concretamente e seria- mente in pericolo la loro vita o la loro salute a breve termine, né che il loro stato di salute necessiti imperativamente di trattamenti che possano essere proseguiti unicamente in Svizzera; che invero, qualora necessitassero di trattamenti psicologici o psichiatrici, potranno sicuramente usufruirne in Turchia, la quale dispone di un sistema sanitario generalmente equipara- bile agli standard europei (cfr. ex pluris sentenze del TAF D-4408/2024 del 15 agosto 2024 consid. 12.6.4; D-3442/2024 del 16 luglio 2024 consid. 9.4.2.3; E-2474/2024 del 17 maggio 2024 consid. 8.3.3), che per quanto concerne la ricorrente 3, che ha attualmente dieci anni com- piuti, l’esecuzione del suo allontanamento non risulta essere incompatibile neppure con l’art. 3 cpv. 1 della Convenzione sui diritti del fanciullo del 20 novembre 1989 (RS 0.107), invero, la medesima, verrà allontanata as- sieme ai suoi genitori, e questi ultimi potranno continuare ad occuparsi della stessa sia dal profilo educativo che affettivo; che non sussistono poi agli occhi del Tribunale degli elementi per concludere che un suo allonta- namento equivarrebbe ad uno sradicamento dal territorio svizzero, tale da pregiudicarne il suo sviluppo ed equilibrio; che ella soggiorna in Svizzera da un lasso di tempo troppo breve per considerarla una situazione di sta- bilità e di particolare integrazione, che l'esecuzione dell'allontanamento si rivela dunque ragionevolmente esi- gibile, che infine, non risultano impedimenti sotto l'aspetto della possibilità dell'e- secuzione dell'allontanamento (art. 83 cpv. 2 LStrI in relazione all'art. 44 LAsi), che ciò posto, la decisione avversata va quindi confermata anche in mate- ria di esecuzione dell'allontanamento, che in esito, la SEM non è incorsa in una violazione del diritto federale o in un accertamento inesatto o incompleto i fatti giuridicamente rilevanti (art. 106 cpv. 1 LAsi); altresì, per quanto censurabile, la decisione non è inade- guata (art. 49 PA); che il ricorso va quindi respinto e la decisione avversata confermata,</w:t>
      </w:r>
    </w:p>
    <w:p>
      <w:r>
        <w:t>D-2199/2025 Pagina 14 che essendo le richieste di giudizio sprovviste di probabilità di esito favore- vole (art. 65 cpv. 1 PA), la domanda di assistenza giudiziaria, nel senso della dispensa dal versamento delle spese processuali, è respinta, che visto l'esito della procedura, le spese processuali di CHF 750.– vanno poste a carico dei ricorrenti soccombenti (art. 63 cpv. 1 e 5 PA nonché art. 1–3 del regolamento sulle tasse e sulle spese ripetibili nelle cause di- nanzi al Tribunale amministrativo federale del 21 febbraio 2008 [TS-TAF, RS 173.320.2]), che infine, la decisione è definitiva e non può, in principio, essere impu- gnata con ricorso in materia di diritto pubblico dinanzi al Tribunale federale (art. 83 lett. d cifra 1 LTF), (dispositivo alla pagina seguente)</w:t>
      </w:r>
    </w:p>
    <w:p>
      <w:r>
        <w:t>D-2199/2025 Pagina 15 Per questi motivi, il Tribunale amministrativo federale pronun- cia: 1. Il ricorso è respinto. 2. La domanda di assistenza giudiziaria è respinta. 3. Le spese processuali, di fr. 750.-, sono poste a carico dei ricorrenti. Il succitato importo dev'essere versato alla cassa del Tribunale, entro un termine di 30 giorni dalla spedizione della presente decisione. 4. Questa sentenza è comunicata ai ricorrenti,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